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0E1FD">
      <w:pPr>
        <w:jc w:val="center"/>
        <w:rPr>
          <w:rFonts w:ascii="宋体" w:hAnsi="宋体" w:eastAsia="宋体" w:cs="Times New Roman"/>
          <w:b/>
          <w:bCs/>
          <w:sz w:val="32"/>
          <w:szCs w:val="32"/>
        </w:rPr>
      </w:pPr>
      <w:r>
        <w:rPr>
          <w:rFonts w:hint="eastAsia" w:ascii="宋体" w:hAnsi="宋体" w:eastAsia="宋体" w:cs="Times New Roman"/>
          <w:b/>
          <w:bCs/>
          <w:sz w:val="32"/>
          <w:szCs w:val="32"/>
        </w:rPr>
        <w:t>《C2C电子商务平台开设与交易》工作页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75"/>
      </w:tblGrid>
      <w:tr w14:paraId="20AB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421" w:type="dxa"/>
            <w:vAlign w:val="center"/>
          </w:tcPr>
          <w:p w14:paraId="14C5EBA6">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任务情境</w:t>
            </w:r>
          </w:p>
        </w:tc>
        <w:tc>
          <w:tcPr>
            <w:tcW w:w="7875" w:type="dxa"/>
            <w:vAlign w:val="center"/>
          </w:tcPr>
          <w:p w14:paraId="15DA0DC9">
            <w:pPr>
              <w:ind w:firstLine="480" w:firstLineChars="200"/>
              <w:rPr>
                <w:rFonts w:ascii="宋体" w:hAnsi="宋体" w:eastAsia="宋体" w:cs="Times New Roman"/>
                <w:sz w:val="24"/>
                <w:szCs w:val="24"/>
              </w:rPr>
            </w:pPr>
            <w:r>
              <w:rPr>
                <w:rFonts w:hint="eastAsia" w:ascii="宋体" w:hAnsi="宋体" w:eastAsia="宋体" w:cs="Times New Roman"/>
                <w:sz w:val="24"/>
                <w:szCs w:val="24"/>
              </w:rPr>
              <w:t>王军（用户名：</w:t>
            </w:r>
            <w:r>
              <w:rPr>
                <w:rFonts w:ascii="宋体" w:hAnsi="宋体" w:eastAsia="宋体" w:cs="Times New Roman"/>
                <w:sz w:val="24"/>
                <w:szCs w:val="24"/>
              </w:rPr>
              <w:t>wangjunseller）在C2C电子商务平台上，注册了卖家账户，计划出售手机产品，为了更好销售产品，他对店铺进行了装修及账户管理，第二天，用户名为“李明”的买家正要需要一台手机，于是王军和李明在C2C电商平台中完成系列交易。</w:t>
            </w:r>
          </w:p>
        </w:tc>
      </w:tr>
      <w:tr w14:paraId="3E34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76AAC170">
            <w:pPr>
              <w:jc w:val="center"/>
              <w:rPr>
                <w:rFonts w:ascii="宋体" w:hAnsi="宋体" w:eastAsia="宋体" w:cs="Times New Roman"/>
                <w:b/>
                <w:bCs/>
                <w:sz w:val="24"/>
                <w:szCs w:val="24"/>
              </w:rPr>
            </w:pPr>
            <w:r>
              <w:rPr>
                <w:rFonts w:hint="eastAsia" w:ascii="宋体" w:hAnsi="宋体" w:eastAsia="宋体" w:cs="Times New Roman"/>
                <w:b/>
                <w:bCs/>
                <w:sz w:val="24"/>
                <w:szCs w:val="24"/>
              </w:rPr>
              <w:t>任务考核点</w:t>
            </w:r>
          </w:p>
        </w:tc>
        <w:tc>
          <w:tcPr>
            <w:tcW w:w="7875" w:type="dxa"/>
          </w:tcPr>
          <w:p w14:paraId="79CC5945">
            <w:pPr>
              <w:rPr>
                <w:rFonts w:ascii="宋体" w:hAnsi="宋体" w:eastAsia="宋体" w:cs="Times New Roman"/>
                <w:sz w:val="24"/>
                <w:szCs w:val="24"/>
              </w:rPr>
            </w:pPr>
            <w:r>
              <w:rPr>
                <w:rFonts w:hint="eastAsia" w:ascii="宋体" w:hAnsi="宋体" w:eastAsia="宋体" w:cs="Times New Roman"/>
                <w:sz w:val="24"/>
                <w:szCs w:val="24"/>
              </w:rPr>
              <w:t>【实践考核点】</w:t>
            </w:r>
          </w:p>
          <w:p w14:paraId="0DE72039">
            <w:pPr>
              <w:rPr>
                <w:rFonts w:ascii="宋体" w:hAnsi="宋体" w:eastAsia="宋体" w:cs="Times New Roman"/>
                <w:sz w:val="24"/>
                <w:szCs w:val="24"/>
              </w:rPr>
            </w:pPr>
            <w:r>
              <w:rPr>
                <w:rFonts w:ascii="宋体" w:hAnsi="宋体" w:eastAsia="宋体" w:cs="Times New Roman"/>
                <w:sz w:val="24"/>
                <w:szCs w:val="24"/>
              </w:rPr>
              <w:t>1.服务商绑定账户；</w:t>
            </w:r>
          </w:p>
          <w:p w14:paraId="39CF4303">
            <w:pPr>
              <w:rPr>
                <w:rFonts w:ascii="宋体" w:hAnsi="宋体" w:eastAsia="宋体" w:cs="Times New Roman"/>
                <w:sz w:val="24"/>
                <w:szCs w:val="24"/>
              </w:rPr>
            </w:pPr>
            <w:r>
              <w:rPr>
                <w:rFonts w:ascii="宋体" w:hAnsi="宋体" w:eastAsia="宋体" w:cs="Times New Roman"/>
                <w:sz w:val="24"/>
                <w:szCs w:val="24"/>
              </w:rPr>
              <w:t>2.服务商后台进行商品类别管理、商品属性管理；物流公司添加，抵用券设置；</w:t>
            </w:r>
          </w:p>
          <w:p w14:paraId="3C9700F1">
            <w:pPr>
              <w:rPr>
                <w:rFonts w:ascii="宋体" w:hAnsi="宋体" w:eastAsia="宋体" w:cs="Times New Roman"/>
                <w:sz w:val="24"/>
                <w:szCs w:val="24"/>
              </w:rPr>
            </w:pPr>
            <w:r>
              <w:rPr>
                <w:rFonts w:ascii="宋体" w:hAnsi="宋体" w:eastAsia="宋体" w:cs="Times New Roman"/>
                <w:sz w:val="24"/>
                <w:szCs w:val="24"/>
              </w:rPr>
              <w:t>3.申请C2C卖家账号、发布商品若干；</w:t>
            </w:r>
          </w:p>
          <w:p w14:paraId="510D2E5A">
            <w:pPr>
              <w:rPr>
                <w:rFonts w:ascii="宋体" w:hAnsi="宋体" w:eastAsia="宋体" w:cs="Times New Roman"/>
                <w:sz w:val="24"/>
                <w:szCs w:val="24"/>
              </w:rPr>
            </w:pPr>
            <w:r>
              <w:rPr>
                <w:rFonts w:ascii="宋体" w:hAnsi="宋体" w:eastAsia="宋体" w:cs="Times New Roman"/>
                <w:sz w:val="24"/>
                <w:szCs w:val="24"/>
              </w:rPr>
              <w:t>4.申请买家账号；</w:t>
            </w:r>
          </w:p>
          <w:p w14:paraId="017DFF30">
            <w:pPr>
              <w:rPr>
                <w:rFonts w:ascii="宋体" w:hAnsi="宋体" w:eastAsia="宋体" w:cs="Times New Roman"/>
                <w:sz w:val="24"/>
                <w:szCs w:val="24"/>
              </w:rPr>
            </w:pPr>
            <w:r>
              <w:rPr>
                <w:rFonts w:ascii="宋体" w:hAnsi="宋体" w:eastAsia="宋体" w:cs="Times New Roman"/>
                <w:sz w:val="24"/>
                <w:szCs w:val="24"/>
              </w:rPr>
              <w:t>5.宝贝搜索、浏览、出价与付款；</w:t>
            </w:r>
          </w:p>
          <w:p w14:paraId="3EC73B69">
            <w:pPr>
              <w:rPr>
                <w:rFonts w:ascii="宋体" w:hAnsi="宋体" w:eastAsia="宋体" w:cs="Times New Roman"/>
                <w:sz w:val="24"/>
                <w:szCs w:val="24"/>
              </w:rPr>
            </w:pPr>
            <w:r>
              <w:rPr>
                <w:rFonts w:ascii="宋体" w:hAnsi="宋体" w:eastAsia="宋体" w:cs="Times New Roman"/>
                <w:sz w:val="24"/>
                <w:szCs w:val="24"/>
              </w:rPr>
              <w:t>6.卖家查看发布中的商品，处理订单；</w:t>
            </w:r>
          </w:p>
          <w:p w14:paraId="0EC71399">
            <w:pPr>
              <w:rPr>
                <w:rFonts w:ascii="宋体" w:hAnsi="宋体" w:eastAsia="宋体" w:cs="Times New Roman"/>
                <w:sz w:val="24"/>
                <w:szCs w:val="24"/>
              </w:rPr>
            </w:pPr>
            <w:r>
              <w:rPr>
                <w:rFonts w:ascii="宋体" w:hAnsi="宋体" w:eastAsia="宋体" w:cs="Times New Roman"/>
                <w:sz w:val="24"/>
                <w:szCs w:val="24"/>
              </w:rPr>
              <w:t>7.卖家编辑商品，商品上架，设置运费、商品被下架或删除；</w:t>
            </w:r>
          </w:p>
          <w:p w14:paraId="27EA33CF">
            <w:pPr>
              <w:rPr>
                <w:rFonts w:ascii="宋体" w:hAnsi="宋体" w:eastAsia="宋体" w:cs="Times New Roman"/>
                <w:sz w:val="24"/>
                <w:szCs w:val="24"/>
              </w:rPr>
            </w:pPr>
            <w:r>
              <w:rPr>
                <w:rFonts w:ascii="宋体" w:hAnsi="宋体" w:eastAsia="宋体" w:cs="Times New Roman"/>
                <w:sz w:val="24"/>
                <w:szCs w:val="24"/>
              </w:rPr>
              <w:t>8.买家确认收货和评价；</w:t>
            </w:r>
          </w:p>
          <w:p w14:paraId="01CE10C3">
            <w:pPr>
              <w:rPr>
                <w:rFonts w:ascii="宋体" w:hAnsi="宋体" w:eastAsia="宋体" w:cs="Times New Roman"/>
                <w:sz w:val="24"/>
                <w:szCs w:val="24"/>
              </w:rPr>
            </w:pPr>
            <w:r>
              <w:rPr>
                <w:rFonts w:ascii="宋体" w:hAnsi="宋体" w:eastAsia="宋体" w:cs="Times New Roman"/>
                <w:sz w:val="24"/>
                <w:szCs w:val="24"/>
              </w:rPr>
              <w:t>9.卖家交易成交后发货并给予买家评价；</w:t>
            </w:r>
          </w:p>
          <w:p w14:paraId="0468F1DC">
            <w:pPr>
              <w:rPr>
                <w:rFonts w:ascii="宋体" w:hAnsi="宋体" w:eastAsia="宋体" w:cs="Times New Roman"/>
                <w:sz w:val="24"/>
                <w:szCs w:val="24"/>
              </w:rPr>
            </w:pPr>
            <w:r>
              <w:rPr>
                <w:rFonts w:ascii="宋体" w:hAnsi="宋体" w:eastAsia="宋体" w:cs="Times New Roman"/>
                <w:sz w:val="24"/>
                <w:szCs w:val="24"/>
              </w:rPr>
              <w:t>10.买家对宝贝留言、对店铺留言；</w:t>
            </w:r>
          </w:p>
          <w:p w14:paraId="6112F761">
            <w:pPr>
              <w:rPr>
                <w:rFonts w:ascii="宋体" w:hAnsi="宋体" w:eastAsia="宋体" w:cs="Times New Roman"/>
                <w:sz w:val="24"/>
                <w:szCs w:val="24"/>
              </w:rPr>
            </w:pPr>
            <w:r>
              <w:rPr>
                <w:rFonts w:ascii="宋体" w:hAnsi="宋体" w:eastAsia="宋体" w:cs="Times New Roman"/>
                <w:sz w:val="24"/>
                <w:szCs w:val="24"/>
              </w:rPr>
              <w:t>11.买家发布求购信息；收藏宝贝、收藏店铺；</w:t>
            </w:r>
          </w:p>
          <w:p w14:paraId="28FDDD2B">
            <w:pPr>
              <w:rPr>
                <w:rFonts w:ascii="宋体" w:hAnsi="宋体" w:eastAsia="宋体" w:cs="Times New Roman"/>
                <w:sz w:val="24"/>
                <w:szCs w:val="24"/>
              </w:rPr>
            </w:pPr>
            <w:r>
              <w:rPr>
                <w:rFonts w:ascii="宋体" w:hAnsi="宋体" w:eastAsia="宋体" w:cs="Times New Roman"/>
                <w:sz w:val="24"/>
                <w:szCs w:val="24"/>
              </w:rPr>
              <w:t>12.买家使用抵价券购买促销商品；</w:t>
            </w:r>
          </w:p>
          <w:p w14:paraId="677D567E">
            <w:pPr>
              <w:rPr>
                <w:rFonts w:ascii="宋体" w:hAnsi="宋体" w:eastAsia="宋体" w:cs="Times New Roman"/>
                <w:sz w:val="24"/>
                <w:szCs w:val="24"/>
              </w:rPr>
            </w:pPr>
            <w:r>
              <w:rPr>
                <w:rFonts w:ascii="宋体" w:hAnsi="宋体" w:eastAsia="宋体" w:cs="Times New Roman"/>
                <w:sz w:val="24"/>
                <w:szCs w:val="24"/>
              </w:rPr>
              <w:t>13.卖家免费开店，并对店铺进行管理；</w:t>
            </w:r>
          </w:p>
          <w:p w14:paraId="27B7E0C6">
            <w:pPr>
              <w:rPr>
                <w:rFonts w:ascii="宋体" w:hAnsi="宋体" w:eastAsia="宋体" w:cs="Times New Roman"/>
                <w:sz w:val="24"/>
                <w:szCs w:val="24"/>
              </w:rPr>
            </w:pPr>
            <w:r>
              <w:rPr>
                <w:rFonts w:ascii="宋体" w:hAnsi="宋体" w:eastAsia="宋体" w:cs="Times New Roman"/>
                <w:sz w:val="24"/>
                <w:szCs w:val="24"/>
              </w:rPr>
              <w:t>14.卖家开通消费者保障服务、对商品进行橱窗推荐；</w:t>
            </w:r>
          </w:p>
          <w:p w14:paraId="78037670">
            <w:pPr>
              <w:rPr>
                <w:rFonts w:ascii="宋体" w:hAnsi="宋体" w:eastAsia="宋体" w:cs="Times New Roman"/>
                <w:sz w:val="24"/>
                <w:szCs w:val="24"/>
              </w:rPr>
            </w:pPr>
            <w:r>
              <w:rPr>
                <w:rFonts w:ascii="宋体" w:hAnsi="宋体" w:eastAsia="宋体" w:cs="Times New Roman"/>
                <w:sz w:val="24"/>
                <w:szCs w:val="24"/>
              </w:rPr>
              <w:t>15.买家购买直通车推广宝贝；</w:t>
            </w:r>
          </w:p>
          <w:p w14:paraId="0C5E5372">
            <w:pPr>
              <w:rPr>
                <w:rFonts w:ascii="宋体" w:hAnsi="宋体" w:eastAsia="宋体" w:cs="Times New Roman"/>
                <w:sz w:val="24"/>
                <w:szCs w:val="24"/>
              </w:rPr>
            </w:pPr>
            <w:r>
              <w:rPr>
                <w:rFonts w:ascii="宋体" w:hAnsi="宋体" w:eastAsia="宋体" w:cs="Times New Roman"/>
                <w:sz w:val="24"/>
                <w:szCs w:val="24"/>
              </w:rPr>
              <w:t>16.买家投诉和退款；</w:t>
            </w:r>
          </w:p>
          <w:p w14:paraId="64C4F938">
            <w:pPr>
              <w:rPr>
                <w:rFonts w:ascii="宋体" w:hAnsi="宋体" w:eastAsia="宋体" w:cs="Times New Roman"/>
                <w:sz w:val="24"/>
                <w:szCs w:val="24"/>
              </w:rPr>
            </w:pPr>
            <w:r>
              <w:rPr>
                <w:rFonts w:ascii="宋体" w:hAnsi="宋体" w:eastAsia="宋体" w:cs="Times New Roman"/>
                <w:sz w:val="24"/>
                <w:szCs w:val="24"/>
              </w:rPr>
              <w:t>17.服务商对投诉进行处理；</w:t>
            </w:r>
          </w:p>
          <w:p w14:paraId="0CB0CD78">
            <w:pPr>
              <w:rPr>
                <w:rFonts w:ascii="宋体" w:hAnsi="宋体" w:eastAsia="宋体" w:cs="Times New Roman"/>
                <w:sz w:val="24"/>
                <w:szCs w:val="24"/>
              </w:rPr>
            </w:pPr>
            <w:r>
              <w:rPr>
                <w:rFonts w:ascii="宋体" w:hAnsi="宋体" w:eastAsia="宋体" w:cs="Times New Roman"/>
                <w:sz w:val="24"/>
                <w:szCs w:val="24"/>
              </w:rPr>
              <w:t>18.通知消保用户消费，强制退出消保；</w:t>
            </w:r>
          </w:p>
          <w:p w14:paraId="058886AF">
            <w:pPr>
              <w:rPr>
                <w:rFonts w:ascii="宋体" w:hAnsi="宋体" w:eastAsia="宋体" w:cs="Times New Roman"/>
                <w:sz w:val="24"/>
                <w:szCs w:val="24"/>
              </w:rPr>
            </w:pPr>
            <w:r>
              <w:rPr>
                <w:rFonts w:ascii="宋体" w:hAnsi="宋体" w:eastAsia="宋体" w:cs="Times New Roman"/>
                <w:sz w:val="24"/>
                <w:szCs w:val="24"/>
              </w:rPr>
              <w:t>19.管理发布商品、会员管理、交易管理；</w:t>
            </w:r>
          </w:p>
          <w:p w14:paraId="3DF28316">
            <w:pPr>
              <w:rPr>
                <w:rFonts w:ascii="宋体" w:hAnsi="宋体" w:eastAsia="宋体" w:cs="Times New Roman"/>
                <w:sz w:val="24"/>
                <w:szCs w:val="24"/>
              </w:rPr>
            </w:pPr>
            <w:r>
              <w:rPr>
                <w:rFonts w:ascii="宋体" w:hAnsi="宋体" w:eastAsia="宋体" w:cs="Times New Roman"/>
                <w:sz w:val="24"/>
                <w:szCs w:val="24"/>
              </w:rPr>
              <w:t>20.消费者保护管理、直通车管理；</w:t>
            </w:r>
          </w:p>
          <w:p w14:paraId="02572438">
            <w:pPr>
              <w:rPr>
                <w:rFonts w:ascii="宋体" w:hAnsi="宋体" w:eastAsia="宋体" w:cs="Times New Roman"/>
                <w:sz w:val="24"/>
                <w:szCs w:val="24"/>
              </w:rPr>
            </w:pPr>
            <w:r>
              <w:rPr>
                <w:rFonts w:ascii="宋体" w:hAnsi="宋体" w:eastAsia="宋体" w:cs="Times New Roman"/>
                <w:sz w:val="24"/>
                <w:szCs w:val="24"/>
              </w:rPr>
              <w:t>21.物流公司管理、专题管理以及其它管理。</w:t>
            </w:r>
          </w:p>
        </w:tc>
      </w:tr>
      <w:tr w14:paraId="6AD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421" w:type="dxa"/>
            <w:vAlign w:val="center"/>
          </w:tcPr>
          <w:p w14:paraId="50366707">
            <w:pPr>
              <w:jc w:val="center"/>
              <w:rPr>
                <w:rFonts w:ascii="宋体" w:hAnsi="宋体" w:eastAsia="宋体" w:cs="Times New Roman"/>
                <w:b/>
                <w:bCs/>
                <w:sz w:val="24"/>
                <w:szCs w:val="24"/>
              </w:rPr>
            </w:pPr>
            <w:r>
              <w:rPr>
                <w:rFonts w:hint="eastAsia" w:ascii="宋体" w:hAnsi="宋体" w:eastAsia="宋体" w:cs="Times New Roman"/>
                <w:b/>
                <w:bCs/>
                <w:sz w:val="24"/>
                <w:szCs w:val="24"/>
              </w:rPr>
              <w:t>学习目标</w:t>
            </w:r>
          </w:p>
        </w:tc>
        <w:tc>
          <w:tcPr>
            <w:tcW w:w="7875" w:type="dxa"/>
          </w:tcPr>
          <w:p w14:paraId="11143483">
            <w:pPr>
              <w:rPr>
                <w:rFonts w:ascii="宋体" w:hAnsi="宋体" w:eastAsia="宋体" w:cs="Times New Roman"/>
                <w:sz w:val="24"/>
                <w:szCs w:val="24"/>
              </w:rPr>
            </w:pPr>
            <w:r>
              <w:rPr>
                <w:rFonts w:ascii="宋体" w:hAnsi="宋体" w:eastAsia="宋体" w:cs="Times New Roman"/>
                <w:sz w:val="24"/>
                <w:szCs w:val="24"/>
              </w:rPr>
              <w:t>1.熟悉并了解C2C交易模式的运营环境。</w:t>
            </w:r>
          </w:p>
          <w:p w14:paraId="7A6E4DD2">
            <w:pPr>
              <w:rPr>
                <w:rFonts w:ascii="宋体" w:hAnsi="宋体" w:eastAsia="宋体" w:cs="Times New Roman"/>
                <w:sz w:val="24"/>
                <w:szCs w:val="24"/>
              </w:rPr>
            </w:pPr>
            <w:r>
              <w:rPr>
                <w:rFonts w:ascii="宋体" w:hAnsi="宋体" w:eastAsia="宋体" w:cs="Times New Roman"/>
                <w:sz w:val="24"/>
                <w:szCs w:val="24"/>
              </w:rPr>
              <w:t>2.了解并掌握电子商务C2C在线购物流程和商品出售流程。</w:t>
            </w:r>
          </w:p>
          <w:p w14:paraId="090DFC2A">
            <w:pPr>
              <w:rPr>
                <w:rFonts w:ascii="宋体" w:hAnsi="宋体" w:eastAsia="宋体" w:cs="Times New Roman"/>
                <w:sz w:val="24"/>
                <w:szCs w:val="24"/>
              </w:rPr>
            </w:pPr>
            <w:r>
              <w:rPr>
                <w:rFonts w:ascii="宋体" w:hAnsi="宋体" w:eastAsia="宋体" w:cs="Times New Roman"/>
                <w:sz w:val="24"/>
                <w:szCs w:val="24"/>
              </w:rPr>
              <w:t>3.掌握通过第三方支付平台来完成交易支付的方法。</w:t>
            </w:r>
          </w:p>
          <w:p w14:paraId="6A76AE16">
            <w:pPr>
              <w:rPr>
                <w:rFonts w:ascii="宋体" w:hAnsi="宋体" w:eastAsia="宋体" w:cs="Times New Roman"/>
                <w:sz w:val="24"/>
                <w:szCs w:val="24"/>
              </w:rPr>
            </w:pPr>
            <w:r>
              <w:rPr>
                <w:rFonts w:ascii="宋体" w:hAnsi="宋体" w:eastAsia="宋体" w:cs="Times New Roman"/>
                <w:sz w:val="24"/>
                <w:szCs w:val="24"/>
              </w:rPr>
              <w:t>4.了解拍卖的相关原理和运作流程。</w:t>
            </w:r>
          </w:p>
          <w:p w14:paraId="3487DCF7">
            <w:pPr>
              <w:rPr>
                <w:rFonts w:ascii="宋体" w:hAnsi="宋体" w:eastAsia="宋体" w:cs="Times New Roman"/>
                <w:sz w:val="24"/>
                <w:szCs w:val="24"/>
              </w:rPr>
            </w:pPr>
            <w:r>
              <w:rPr>
                <w:rFonts w:ascii="宋体" w:hAnsi="宋体" w:eastAsia="宋体" w:cs="Times New Roman"/>
                <w:sz w:val="24"/>
                <w:szCs w:val="24"/>
              </w:rPr>
              <w:t>5.掌握通过卖家增值方式，如购买直通车来推广自己的商品。</w:t>
            </w:r>
          </w:p>
          <w:p w14:paraId="56A158D4">
            <w:pPr>
              <w:rPr>
                <w:rFonts w:ascii="宋体" w:hAnsi="宋体" w:eastAsia="宋体" w:cs="Times New Roman"/>
                <w:sz w:val="24"/>
                <w:szCs w:val="24"/>
              </w:rPr>
            </w:pPr>
            <w:r>
              <w:rPr>
                <w:rFonts w:ascii="宋体" w:hAnsi="宋体" w:eastAsia="宋体" w:cs="Times New Roman"/>
                <w:sz w:val="24"/>
                <w:szCs w:val="24"/>
              </w:rPr>
              <w:t>6.了解通过消费者保障服务来保障消费者合法权益的操作流程。</w:t>
            </w:r>
          </w:p>
        </w:tc>
      </w:tr>
      <w:tr w14:paraId="0BA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Align w:val="center"/>
          </w:tcPr>
          <w:p w14:paraId="4DC32E2A">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课前准备</w:t>
            </w:r>
          </w:p>
        </w:tc>
        <w:tc>
          <w:tcPr>
            <w:tcW w:w="7875" w:type="dxa"/>
          </w:tcPr>
          <w:p w14:paraId="7A5C7E0C">
            <w:pPr>
              <w:pStyle w:val="7"/>
              <w:numPr>
                <w:ilvl w:val="0"/>
                <w:numId w:val="0"/>
              </w:numPr>
              <w:ind w:lef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1.小组分工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912"/>
              <w:gridCol w:w="1912"/>
              <w:gridCol w:w="1913"/>
            </w:tblGrid>
            <w:tr w14:paraId="4E79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E7422E9">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组别</w:t>
                  </w:r>
                </w:p>
              </w:tc>
              <w:tc>
                <w:tcPr>
                  <w:tcW w:w="1915" w:type="dxa"/>
                </w:tcPr>
                <w:p w14:paraId="048A7DB7">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组长</w:t>
                  </w:r>
                </w:p>
              </w:tc>
              <w:tc>
                <w:tcPr>
                  <w:tcW w:w="1915" w:type="dxa"/>
                </w:tcPr>
                <w:p w14:paraId="4B0B0718">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组员1</w:t>
                  </w:r>
                </w:p>
              </w:tc>
              <w:tc>
                <w:tcPr>
                  <w:tcW w:w="1915" w:type="dxa"/>
                </w:tcPr>
                <w:p w14:paraId="4F79259D">
                  <w:pPr>
                    <w:pStyle w:val="7"/>
                    <w:numPr>
                      <w:ilvl w:val="0"/>
                      <w:numId w:val="0"/>
                    </w:numPr>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vertAlign w:val="baseline"/>
                      <w:lang w:val="en-US" w:eastAsia="zh-CN"/>
                    </w:rPr>
                    <w:t>组员2</w:t>
                  </w:r>
                </w:p>
              </w:tc>
            </w:tr>
            <w:tr w14:paraId="32C3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0D56D56D">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35891D37">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66CB734D">
                  <w:pPr>
                    <w:pStyle w:val="7"/>
                    <w:numPr>
                      <w:ilvl w:val="0"/>
                      <w:numId w:val="0"/>
                    </w:numPr>
                    <w:rPr>
                      <w:rFonts w:hint="default" w:ascii="宋体" w:hAnsi="宋体" w:eastAsia="宋体" w:cs="Times New Roman"/>
                      <w:sz w:val="24"/>
                      <w:szCs w:val="24"/>
                      <w:vertAlign w:val="baseline"/>
                      <w:lang w:val="en-US" w:eastAsia="zh-CN"/>
                    </w:rPr>
                  </w:pPr>
                </w:p>
              </w:tc>
              <w:tc>
                <w:tcPr>
                  <w:tcW w:w="1915" w:type="dxa"/>
                </w:tcPr>
                <w:p w14:paraId="1D81E251">
                  <w:pPr>
                    <w:pStyle w:val="7"/>
                    <w:numPr>
                      <w:ilvl w:val="0"/>
                      <w:numId w:val="0"/>
                    </w:numPr>
                    <w:rPr>
                      <w:rFonts w:hint="default" w:ascii="宋体" w:hAnsi="宋体" w:eastAsia="宋体" w:cs="Times New Roman"/>
                      <w:sz w:val="24"/>
                      <w:szCs w:val="24"/>
                      <w:vertAlign w:val="baseline"/>
                      <w:lang w:val="en-US" w:eastAsia="zh-CN"/>
                    </w:rPr>
                  </w:pPr>
                </w:p>
              </w:tc>
            </w:tr>
          </w:tbl>
          <w:p w14:paraId="7F269DC7">
            <w:pPr>
              <w:pStyle w:val="7"/>
              <w:numPr>
                <w:ilvl w:val="0"/>
                <w:numId w:val="0"/>
              </w:numPr>
              <w:ind w:lef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2.课前学习了哪些知识要点？</w:t>
            </w:r>
          </w:p>
          <w:p w14:paraId="675B324A">
            <w:pPr>
              <w:pStyle w:val="7"/>
              <w:numPr>
                <w:ilvl w:val="0"/>
                <w:numId w:val="0"/>
              </w:numPr>
              <w:ind w:leftChars="0"/>
              <w:rPr>
                <w:rFonts w:hint="default" w:ascii="宋体" w:hAnsi="宋体" w:eastAsia="宋体" w:cs="Times New Roman"/>
                <w:sz w:val="24"/>
                <w:szCs w:val="24"/>
                <w:lang w:val="en-US" w:eastAsia="zh-CN"/>
              </w:rPr>
            </w:pPr>
          </w:p>
          <w:p w14:paraId="63C40B18">
            <w:pPr>
              <w:pStyle w:val="7"/>
              <w:numPr>
                <w:ilvl w:val="0"/>
                <w:numId w:val="0"/>
              </w:numPr>
              <w:ind w:leftChars="0"/>
              <w:rPr>
                <w:rFonts w:hint="default" w:ascii="宋体" w:hAnsi="宋体" w:eastAsia="宋体" w:cs="Times New Roman"/>
                <w:sz w:val="24"/>
                <w:szCs w:val="24"/>
                <w:lang w:val="en-US" w:eastAsia="zh-CN"/>
              </w:rPr>
            </w:pPr>
          </w:p>
          <w:p w14:paraId="76709999">
            <w:pPr>
              <w:pStyle w:val="7"/>
              <w:numPr>
                <w:ilvl w:val="0"/>
                <w:numId w:val="0"/>
              </w:numPr>
              <w:ind w:leftChars="0"/>
              <w:rPr>
                <w:rFonts w:hint="default" w:ascii="宋体" w:hAnsi="宋体" w:eastAsia="宋体" w:cs="Times New Roman"/>
                <w:sz w:val="24"/>
                <w:szCs w:val="24"/>
                <w:lang w:val="en-US" w:eastAsia="zh-CN"/>
              </w:rPr>
            </w:pPr>
          </w:p>
          <w:p w14:paraId="33FE02BB">
            <w:pPr>
              <w:pStyle w:val="7"/>
              <w:numPr>
                <w:ilvl w:val="0"/>
                <w:numId w:val="0"/>
              </w:numPr>
              <w:ind w:leftChars="0"/>
              <w:rPr>
                <w:rFonts w:hint="eastAsia" w:ascii="宋体" w:hAnsi="宋体" w:eastAsia="宋体" w:cs="宋体"/>
                <w:color w:val="000000"/>
                <w:kern w:val="0"/>
                <w:sz w:val="24"/>
                <w:szCs w:val="24"/>
                <w:lang w:val="en-US" w:eastAsia="zh-CN" w:bidi="ar"/>
              </w:rPr>
            </w:pPr>
            <w:r>
              <w:rPr>
                <w:rFonts w:hint="eastAsia" w:ascii="宋体" w:hAnsi="宋体" w:eastAsia="宋体" w:cs="Times New Roman"/>
                <w:sz w:val="24"/>
                <w:szCs w:val="24"/>
                <w:lang w:val="en-US" w:eastAsia="zh-CN"/>
              </w:rPr>
              <w:t>3.</w:t>
            </w:r>
            <w:r>
              <w:rPr>
                <w:rFonts w:hint="eastAsia" w:ascii="宋体" w:hAnsi="宋体" w:eastAsia="宋体" w:cs="宋体"/>
                <w:color w:val="000000"/>
                <w:kern w:val="0"/>
                <w:sz w:val="24"/>
                <w:szCs w:val="24"/>
                <w:lang w:val="en-US" w:eastAsia="zh-CN" w:bidi="ar"/>
              </w:rPr>
              <w:t>扫描二维码，检查课前学习效果</w:t>
            </w:r>
          </w:p>
          <w:p w14:paraId="6FA8D19D">
            <w:pPr>
              <w:pStyle w:val="7"/>
              <w:numPr>
                <w:ilvl w:val="0"/>
                <w:numId w:val="0"/>
              </w:numPr>
              <w:ind w:leftChars="0"/>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drawing>
                <wp:inline distT="0" distB="0" distL="114300" distR="114300">
                  <wp:extent cx="2583815" cy="1888490"/>
                  <wp:effectExtent l="0" t="0" r="6985" b="1270"/>
                  <wp:docPr id="1" name="图片 1" descr="0adba942871bae714b9c67753f97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dba942871bae714b9c67753f9795e"/>
                          <pic:cNvPicPr>
                            <a:picLocks noChangeAspect="1"/>
                          </pic:cNvPicPr>
                        </pic:nvPicPr>
                        <pic:blipFill>
                          <a:blip r:embed="rId5"/>
                          <a:stretch>
                            <a:fillRect/>
                          </a:stretch>
                        </pic:blipFill>
                        <pic:spPr>
                          <a:xfrm>
                            <a:off x="0" y="0"/>
                            <a:ext cx="2583815" cy="1888490"/>
                          </a:xfrm>
                          <a:prstGeom prst="rect">
                            <a:avLst/>
                          </a:prstGeom>
                        </pic:spPr>
                      </pic:pic>
                    </a:graphicData>
                  </a:graphic>
                </wp:inline>
              </w:drawing>
            </w:r>
          </w:p>
        </w:tc>
      </w:tr>
      <w:tr w14:paraId="5365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9" w:hRule="atLeast"/>
        </w:trPr>
        <w:tc>
          <w:tcPr>
            <w:tcW w:w="421" w:type="dxa"/>
            <w:vAlign w:val="center"/>
          </w:tcPr>
          <w:p w14:paraId="214D22B1">
            <w:pPr>
              <w:jc w:val="center"/>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任务策划</w:t>
            </w:r>
          </w:p>
        </w:tc>
        <w:tc>
          <w:tcPr>
            <w:tcW w:w="7875" w:type="dxa"/>
          </w:tcPr>
          <w:p w14:paraId="1DB9245C">
            <w:pPr>
              <w:pStyle w:val="7"/>
              <w:numPr>
                <w:ilvl w:val="0"/>
                <w:numId w:val="0"/>
              </w:numPr>
              <w:ind w:left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绘制工作流程图</w:t>
            </w:r>
          </w:p>
        </w:tc>
      </w:tr>
      <w:tr w14:paraId="0205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21" w:type="dxa"/>
            <w:vAlign w:val="center"/>
          </w:tcPr>
          <w:p w14:paraId="48F8473B">
            <w:pPr>
              <w:jc w:val="center"/>
              <w:rPr>
                <w:rFonts w:ascii="宋体" w:hAnsi="宋体" w:eastAsia="宋体" w:cs="Times New Roman"/>
                <w:b/>
                <w:bCs/>
                <w:sz w:val="24"/>
                <w:szCs w:val="24"/>
              </w:rPr>
            </w:pPr>
            <w:r>
              <w:rPr>
                <w:rFonts w:hint="eastAsia" w:ascii="宋体" w:hAnsi="宋体" w:eastAsia="宋体" w:cs="Times New Roman"/>
                <w:b/>
                <w:bCs/>
                <w:sz w:val="24"/>
                <w:szCs w:val="24"/>
              </w:rPr>
              <w:t>任务实施</w:t>
            </w:r>
          </w:p>
        </w:tc>
        <w:tc>
          <w:tcPr>
            <w:tcW w:w="7875" w:type="dxa"/>
          </w:tcPr>
          <w:p w14:paraId="1A6E0B89">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ascii="宋体" w:hAnsi="宋体" w:eastAsia="宋体" w:cs="Times New Roman"/>
                <w:b/>
                <w:bCs/>
                <w:sz w:val="24"/>
                <w:szCs w:val="24"/>
              </w:rPr>
              <w:t>1：账号注册及基本信息管理</w:t>
            </w:r>
          </w:p>
          <w:p w14:paraId="63C04FD0">
            <w:pPr>
              <w:rPr>
                <w:rFonts w:ascii="宋体" w:hAnsi="宋体" w:eastAsia="宋体" w:cs="Times New Roman"/>
                <w:sz w:val="24"/>
                <w:szCs w:val="24"/>
              </w:rPr>
            </w:pPr>
            <w:r>
              <w:rPr>
                <w:rFonts w:hint="eastAsia" w:ascii="宋体" w:hAnsi="宋体" w:eastAsia="宋体" w:cs="Times New Roman"/>
                <w:sz w:val="24"/>
                <w:szCs w:val="24"/>
              </w:rPr>
              <w:t>1、完成时长：4</w:t>
            </w:r>
            <w:r>
              <w:rPr>
                <w:rFonts w:ascii="宋体" w:hAnsi="宋体" w:eastAsia="宋体" w:cs="Times New Roman"/>
                <w:sz w:val="24"/>
                <w:szCs w:val="24"/>
              </w:rPr>
              <w:t>5</w:t>
            </w:r>
            <w:r>
              <w:rPr>
                <w:rFonts w:hint="eastAsia" w:ascii="宋体" w:hAnsi="宋体" w:eastAsia="宋体" w:cs="Times New Roman"/>
                <w:sz w:val="24"/>
                <w:szCs w:val="24"/>
              </w:rPr>
              <w:t>分钟</w:t>
            </w:r>
          </w:p>
          <w:p w14:paraId="0808167D">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4FF893C6">
            <w:pPr>
              <w:pStyle w:val="7"/>
              <w:numPr>
                <w:ilvl w:val="0"/>
                <w:numId w:val="1"/>
              </w:numPr>
              <w:ind w:firstLineChars="0"/>
              <w:rPr>
                <w:rFonts w:ascii="宋体" w:hAnsi="宋体" w:eastAsia="宋体" w:cs="Times New Roman"/>
                <w:sz w:val="24"/>
                <w:szCs w:val="24"/>
              </w:rPr>
            </w:pPr>
            <w:r>
              <w:rPr>
                <w:rFonts w:ascii="宋体" w:hAnsi="宋体" w:eastAsia="宋体" w:cs="Times New Roman"/>
                <w:sz w:val="24"/>
                <w:szCs w:val="24"/>
              </w:rPr>
              <w:t xml:space="preserve">进入C2C购物网站，注册3个账户并在我的邮箱中激活。将在支付通模块中申请的3个个人账号分别绑定到注册的3个账号上。此时同学们就有了账号并绑定了有存款的支付通分别用于模拟买家和卖家角色进行操作了。 </w:t>
            </w:r>
          </w:p>
          <w:p w14:paraId="655609C2">
            <w:pPr>
              <w:pStyle w:val="7"/>
              <w:numPr>
                <w:ilvl w:val="0"/>
                <w:numId w:val="1"/>
              </w:numPr>
              <w:ind w:firstLineChars="0"/>
              <w:rPr>
                <w:rFonts w:ascii="宋体" w:hAnsi="宋体" w:eastAsia="宋体" w:cs="Times New Roman"/>
                <w:sz w:val="24"/>
                <w:szCs w:val="24"/>
              </w:rPr>
            </w:pPr>
            <w:r>
              <w:rPr>
                <w:rFonts w:ascii="宋体" w:hAnsi="宋体" w:eastAsia="宋体" w:cs="Times New Roman"/>
                <w:sz w:val="24"/>
                <w:szCs w:val="24"/>
              </w:rPr>
              <w:t xml:space="preserve">编辑个人信息、添加收货地址、修改密码。注意在实验时学生要尽可能将所有的操作都做到，如编辑个人信息后，还得进行修改、删除的操作，删除后再添加上。因为在每个操作中系统都设置了得分点，若在实验中没有做到，将不得分。 </w:t>
            </w:r>
          </w:p>
          <w:p w14:paraId="13DE32F9">
            <w:pPr>
              <w:pStyle w:val="7"/>
              <w:numPr>
                <w:ilvl w:val="0"/>
                <w:numId w:val="1"/>
              </w:numPr>
              <w:ind w:firstLineChars="0"/>
              <w:rPr>
                <w:rFonts w:ascii="宋体" w:hAnsi="宋体" w:eastAsia="宋体" w:cs="Times New Roman"/>
                <w:sz w:val="24"/>
                <w:szCs w:val="24"/>
              </w:rPr>
            </w:pPr>
            <w:r>
              <w:rPr>
                <w:rFonts w:ascii="宋体" w:hAnsi="宋体" w:eastAsia="宋体" w:cs="Times New Roman"/>
                <w:sz w:val="24"/>
                <w:szCs w:val="24"/>
              </w:rPr>
              <w:t xml:space="preserve">进入服务商后台，在实验准备中我们已经添加了服务商账户，这里还必须完成商品类别管理、商品属性管理、物流公司添加、抵用券设置等操作。注意系统中商品类别和属性已经作为基础信息存在且这些基础信息不可被修改。这里必须重新添加新的商品类别（包括普通商品和虚拟商品）一级目录、二级目录、三级目录……手机数码类为虚拟商品。添加类别后还需添加商品的属性以及属性维护等操作。这些操作也是得分点，注意不要漏做了。 </w:t>
            </w:r>
          </w:p>
          <w:p w14:paraId="52CFE261">
            <w:pPr>
              <w:pStyle w:val="7"/>
              <w:numPr>
                <w:ilvl w:val="0"/>
                <w:numId w:val="1"/>
              </w:numPr>
              <w:ind w:firstLineChars="0"/>
              <w:rPr>
                <w:rFonts w:ascii="宋体" w:hAnsi="宋体" w:eastAsia="宋体" w:cs="Times New Roman"/>
                <w:sz w:val="24"/>
                <w:szCs w:val="24"/>
              </w:rPr>
            </w:pPr>
            <w:r>
              <w:rPr>
                <w:rFonts w:hint="eastAsia" w:ascii="宋体" w:hAnsi="宋体" w:eastAsia="宋体" w:cs="Times New Roman"/>
                <w:sz w:val="24"/>
                <w:szCs w:val="24"/>
              </w:rPr>
              <w:t>物流公司的添加也是重要的操作，若不添加将无法完成交易中卖家的发货操作；物流分为未推荐的物流公司和推荐的物流公司。服务商还进行查看到物流订单、处理物流投诉的操作。</w:t>
            </w:r>
          </w:p>
          <w:p w14:paraId="159B2B13">
            <w:pPr>
              <w:pStyle w:val="7"/>
              <w:numPr>
                <w:ilvl w:val="0"/>
                <w:numId w:val="1"/>
              </w:numPr>
              <w:ind w:firstLineChars="0"/>
              <w:rPr>
                <w:rFonts w:ascii="宋体" w:hAnsi="宋体" w:eastAsia="宋体" w:cs="Times New Roman"/>
                <w:sz w:val="24"/>
                <w:szCs w:val="24"/>
              </w:rPr>
            </w:pPr>
            <w:r>
              <w:rPr>
                <w:rFonts w:hint="eastAsia" w:ascii="宋体" w:hAnsi="宋体" w:eastAsia="宋体" w:cs="Times New Roman"/>
                <w:sz w:val="24"/>
                <w:szCs w:val="24"/>
              </w:rPr>
              <w:t>抵用券设置，服务商这里提供了</w:t>
            </w:r>
            <w:r>
              <w:rPr>
                <w:rFonts w:ascii="宋体" w:hAnsi="宋体" w:eastAsia="宋体" w:cs="Times New Roman"/>
                <w:sz w:val="24"/>
                <w:szCs w:val="24"/>
              </w:rPr>
              <w:t>5元、10元、20元面值三种抵用券。当交易金额大于服务商设置值时，买家就可以获得优惠券。并且可以使用该优惠券购买促销的商品。</w:t>
            </w:r>
          </w:p>
          <w:tbl>
            <w:tblPr>
              <w:tblStyle w:val="5"/>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4165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3" w:type="dxa"/>
                </w:tcPr>
                <w:p w14:paraId="55C6AA35">
                  <w:pPr>
                    <w:jc w:val="center"/>
                    <w:rPr>
                      <w:rFonts w:ascii="宋体" w:hAnsi="宋体" w:eastAsia="宋体" w:cs="Times New Roman"/>
                      <w:sz w:val="24"/>
                      <w:szCs w:val="24"/>
                    </w:rPr>
                  </w:pPr>
                  <w:r>
                    <w:rPr>
                      <w:rFonts w:hint="eastAsia" w:ascii="宋体" w:hAnsi="宋体" w:eastAsia="宋体" w:cs="Times New Roman"/>
                      <w:sz w:val="24"/>
                      <w:szCs w:val="24"/>
                    </w:rPr>
                    <w:t>难点、疑点记录</w:t>
                  </w:r>
                </w:p>
              </w:tc>
            </w:tr>
            <w:tr w14:paraId="6473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7613" w:type="dxa"/>
                </w:tcPr>
                <w:p w14:paraId="6F53AE45">
                  <w:pPr>
                    <w:rPr>
                      <w:rFonts w:ascii="宋体" w:hAnsi="宋体" w:eastAsia="宋体" w:cs="Times New Roman"/>
                      <w:sz w:val="24"/>
                      <w:szCs w:val="24"/>
                    </w:rPr>
                  </w:pPr>
                </w:p>
              </w:tc>
            </w:tr>
          </w:tbl>
          <w:p w14:paraId="53D48D9F">
            <w:pPr>
              <w:rPr>
                <w:rFonts w:ascii="宋体" w:hAnsi="宋体" w:eastAsia="宋体" w:cs="Times New Roman"/>
                <w:sz w:val="24"/>
                <w:szCs w:val="24"/>
              </w:rPr>
            </w:pPr>
          </w:p>
          <w:p w14:paraId="4F6872FA">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ascii="宋体" w:hAnsi="宋体" w:eastAsia="宋体" w:cs="Times New Roman"/>
                <w:b/>
                <w:bCs/>
                <w:sz w:val="24"/>
                <w:szCs w:val="24"/>
              </w:rPr>
              <w:t>2：买卖交易</w:t>
            </w:r>
          </w:p>
          <w:p w14:paraId="45DF4D45">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50</w:t>
            </w:r>
            <w:r>
              <w:rPr>
                <w:rFonts w:hint="eastAsia" w:ascii="宋体" w:hAnsi="宋体" w:eastAsia="宋体" w:cs="Times New Roman"/>
                <w:sz w:val="24"/>
                <w:szCs w:val="24"/>
              </w:rPr>
              <w:t>分钟</w:t>
            </w:r>
          </w:p>
          <w:p w14:paraId="76C0B4FD">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、实施步骤：做好了前面的准备工作，下面即是本实验的重点了。首先分配下角色，刚注册了</w:t>
            </w:r>
            <w:r>
              <w:rPr>
                <w:rFonts w:ascii="宋体" w:hAnsi="宋体" w:eastAsia="宋体" w:cs="Times New Roman"/>
                <w:sz w:val="24"/>
                <w:szCs w:val="24"/>
              </w:rPr>
              <w:t>3个账号，其中一个账号作为卖家；另外两个作为买家。</w:t>
            </w:r>
          </w:p>
          <w:p w14:paraId="2FCDE0C3">
            <w:pPr>
              <w:pStyle w:val="7"/>
              <w:numPr>
                <w:ilvl w:val="0"/>
                <w:numId w:val="2"/>
              </w:numPr>
              <w:ind w:firstLineChars="0"/>
              <w:rPr>
                <w:rFonts w:ascii="宋体" w:hAnsi="宋体" w:eastAsia="宋体" w:cs="Times New Roman"/>
                <w:sz w:val="24"/>
                <w:szCs w:val="24"/>
              </w:rPr>
            </w:pPr>
            <w:r>
              <w:rPr>
                <w:rFonts w:ascii="宋体" w:hAnsi="宋体" w:eastAsia="宋体" w:cs="Times New Roman"/>
                <w:sz w:val="24"/>
                <w:szCs w:val="24"/>
              </w:rPr>
              <w:t xml:space="preserve">一口价交易 </w:t>
            </w:r>
          </w:p>
          <w:p w14:paraId="777F427E">
            <w:pPr>
              <w:rPr>
                <w:rFonts w:ascii="宋体" w:hAnsi="宋体" w:eastAsia="宋体" w:cs="Times New Roman"/>
                <w:sz w:val="24"/>
                <w:szCs w:val="24"/>
              </w:rPr>
            </w:pPr>
            <w:r>
              <w:rPr>
                <w:rFonts w:ascii="宋体" w:hAnsi="宋体" w:eastAsia="宋体" w:cs="Times New Roman"/>
                <w:sz w:val="24"/>
                <w:szCs w:val="24"/>
              </w:rPr>
              <w:t xml:space="preserve">1）卖家用一口价方式发布多个商品，并上架； </w:t>
            </w:r>
          </w:p>
          <w:p w14:paraId="7156E93E">
            <w:pPr>
              <w:rPr>
                <w:rFonts w:ascii="宋体" w:hAnsi="宋体" w:eastAsia="宋体" w:cs="Times New Roman"/>
                <w:sz w:val="24"/>
                <w:szCs w:val="24"/>
              </w:rPr>
            </w:pPr>
            <w:r>
              <w:rPr>
                <w:rFonts w:ascii="宋体" w:hAnsi="宋体" w:eastAsia="宋体" w:cs="Times New Roman"/>
                <w:sz w:val="24"/>
                <w:szCs w:val="24"/>
              </w:rPr>
              <w:t xml:space="preserve">2）买家进入系统，搜索、浏览宝贝，选择一口价的商品，立刻购买，注意自己不能购买自己发布的商品。并通过支付通付款，付款时注意该支付通账户必须有足够的钱，若钱不够则在支付通中通过网上银行充值； </w:t>
            </w:r>
          </w:p>
          <w:p w14:paraId="42E96824">
            <w:pPr>
              <w:rPr>
                <w:rFonts w:ascii="宋体" w:hAnsi="宋体" w:eastAsia="宋体" w:cs="Times New Roman"/>
                <w:sz w:val="24"/>
                <w:szCs w:val="24"/>
              </w:rPr>
            </w:pPr>
            <w:r>
              <w:rPr>
                <w:rFonts w:ascii="宋体" w:hAnsi="宋体" w:eastAsia="宋体" w:cs="Times New Roman"/>
                <w:sz w:val="24"/>
                <w:szCs w:val="24"/>
              </w:rPr>
              <w:t xml:space="preserve">3）卖家发货，找到刚才买家购买商品的订单，选择物流公司进行发货。系统中可选择推荐的物流公司、自己联系物流公司、不需要物流公司三种方式进行发货。同学生在做实验时需尽可能购买多个商品，分别用不同方式进行发货，充分体验每一种方式每一个步骤的操作； </w:t>
            </w:r>
          </w:p>
          <w:p w14:paraId="07AE052C">
            <w:pPr>
              <w:rPr>
                <w:rFonts w:ascii="宋体" w:hAnsi="宋体" w:eastAsia="宋体" w:cs="Times New Roman"/>
                <w:sz w:val="24"/>
                <w:szCs w:val="24"/>
              </w:rPr>
            </w:pPr>
            <w:r>
              <w:rPr>
                <w:rFonts w:ascii="宋体" w:hAnsi="宋体" w:eastAsia="宋体" w:cs="Times New Roman"/>
                <w:sz w:val="24"/>
                <w:szCs w:val="24"/>
              </w:rPr>
              <w:t xml:space="preserve">4）买家确认收货，买家输入支付通支付密码，确认收货这样一口价的交易就完成了。 </w:t>
            </w:r>
          </w:p>
          <w:p w14:paraId="5BA083AA">
            <w:pPr>
              <w:rPr>
                <w:rFonts w:ascii="宋体" w:hAnsi="宋体" w:eastAsia="宋体" w:cs="Times New Roman"/>
                <w:sz w:val="24"/>
                <w:szCs w:val="24"/>
              </w:rPr>
            </w:pPr>
            <w:r>
              <w:rPr>
                <w:rFonts w:ascii="宋体" w:hAnsi="宋体" w:eastAsia="宋体" w:cs="Times New Roman"/>
                <w:sz w:val="24"/>
                <w:szCs w:val="24"/>
              </w:rPr>
              <w:t xml:space="preserve">5）交易完成后，买家双方互相评价。一个好评得1分，中评不得分、差评扣1分。得分越高信用越高；信用越高卖家在橱窗推荐的商品就越多。 </w:t>
            </w:r>
          </w:p>
          <w:p w14:paraId="2D269EFD">
            <w:pPr>
              <w:pStyle w:val="7"/>
              <w:numPr>
                <w:ilvl w:val="0"/>
                <w:numId w:val="2"/>
              </w:numPr>
              <w:ind w:firstLineChars="0"/>
              <w:rPr>
                <w:rFonts w:ascii="宋体" w:hAnsi="宋体" w:eastAsia="宋体" w:cs="Times New Roman"/>
                <w:sz w:val="24"/>
                <w:szCs w:val="24"/>
              </w:rPr>
            </w:pPr>
            <w:r>
              <w:rPr>
                <w:rFonts w:ascii="宋体" w:hAnsi="宋体" w:eastAsia="宋体" w:cs="Times New Roman"/>
                <w:sz w:val="24"/>
                <w:szCs w:val="24"/>
              </w:rPr>
              <w:t xml:space="preserve">拍卖交易 </w:t>
            </w:r>
          </w:p>
          <w:p w14:paraId="03EB290C">
            <w:pPr>
              <w:rPr>
                <w:rFonts w:ascii="宋体" w:hAnsi="宋体" w:eastAsia="宋体" w:cs="Times New Roman"/>
                <w:sz w:val="24"/>
                <w:szCs w:val="24"/>
              </w:rPr>
            </w:pPr>
            <w:r>
              <w:rPr>
                <w:rFonts w:ascii="宋体" w:hAnsi="宋体" w:eastAsia="宋体" w:cs="Times New Roman"/>
                <w:sz w:val="24"/>
                <w:szCs w:val="24"/>
              </w:rPr>
              <w:t xml:space="preserve">1）卖家以拍卖方式发布多个商品，并上架； </w:t>
            </w:r>
          </w:p>
          <w:p w14:paraId="7DE3318D">
            <w:pPr>
              <w:rPr>
                <w:rFonts w:ascii="宋体" w:hAnsi="宋体" w:eastAsia="宋体" w:cs="Times New Roman"/>
                <w:sz w:val="24"/>
                <w:szCs w:val="24"/>
              </w:rPr>
            </w:pPr>
            <w:r>
              <w:rPr>
                <w:rFonts w:ascii="宋体" w:hAnsi="宋体" w:eastAsia="宋体" w:cs="Times New Roman"/>
                <w:sz w:val="24"/>
                <w:szCs w:val="24"/>
              </w:rPr>
              <w:t>2）买家查看拍卖的商品。拍卖分为单拍和多拍。</w:t>
            </w:r>
          </w:p>
          <w:p w14:paraId="59EC938A">
            <w:pPr>
              <w:rPr>
                <w:rFonts w:ascii="宋体" w:hAnsi="宋体" w:eastAsia="宋体" w:cs="Times New Roman"/>
                <w:sz w:val="24"/>
                <w:szCs w:val="24"/>
              </w:rPr>
            </w:pPr>
            <w:r>
              <w:rPr>
                <w:rFonts w:ascii="宋体" w:hAnsi="宋体" w:eastAsia="宋体" w:cs="Times New Roman"/>
                <w:sz w:val="24"/>
                <w:szCs w:val="24"/>
              </w:rPr>
              <w:t xml:space="preserve">3）买家出价，同学们在实验时可按照上述将的几种情况多次实验。在系统中“竞拍中的宝贝”可看到竞价情况。系统中设定的竞价期为7天或14天，商品到期后，商品将会自动下架。在“竞拍结束的宝贝”可看到相应记录。竞价领先者将获得该宝贝，买家在“已买到的宝贝中”会看到系统自动生成订单。 </w:t>
            </w:r>
          </w:p>
          <w:p w14:paraId="21363E1C">
            <w:pPr>
              <w:rPr>
                <w:rFonts w:ascii="宋体" w:hAnsi="宋体" w:eastAsia="宋体" w:cs="Times New Roman"/>
                <w:sz w:val="24"/>
                <w:szCs w:val="24"/>
              </w:rPr>
            </w:pPr>
            <w:r>
              <w:rPr>
                <w:rFonts w:hint="eastAsia" w:ascii="宋体" w:hAnsi="宋体" w:eastAsia="宋体" w:cs="Times New Roman"/>
                <w:sz w:val="24"/>
                <w:szCs w:val="24"/>
              </w:rPr>
              <w:t>说明：由于拍卖到期时间的设置，同学们在实验时不能立即拍得宝贝，可这次做实验时完成出价的操作，等到下次实验时继续完成剩下操作。这里若想立即拍得商品的话，可以卖家角色进入系统，在“出售中的宝贝”将拍卖商品下架。</w:t>
            </w:r>
          </w:p>
          <w:p w14:paraId="1C11B796">
            <w:pPr>
              <w:rPr>
                <w:rFonts w:ascii="宋体" w:hAnsi="宋体" w:eastAsia="宋体" w:cs="Times New Roman"/>
                <w:sz w:val="24"/>
                <w:szCs w:val="24"/>
              </w:rPr>
            </w:pPr>
            <w:r>
              <w:rPr>
                <w:rFonts w:ascii="宋体" w:hAnsi="宋体" w:eastAsia="宋体" w:cs="Times New Roman"/>
                <w:sz w:val="24"/>
                <w:szCs w:val="24"/>
              </w:rPr>
              <w:t>4）买家付款，卖家发货，买家确认收货。即接下来操作与一口价中相同。</w:t>
            </w:r>
          </w:p>
          <w:tbl>
            <w:tblPr>
              <w:tblStyle w:val="5"/>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607C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tcPr>
                <w:p w14:paraId="71C13E1D">
                  <w:pPr>
                    <w:jc w:val="center"/>
                    <w:rPr>
                      <w:rFonts w:ascii="宋体" w:hAnsi="宋体" w:eastAsia="宋体" w:cs="Times New Roman"/>
                      <w:sz w:val="24"/>
                      <w:szCs w:val="24"/>
                    </w:rPr>
                  </w:pPr>
                  <w:r>
                    <w:rPr>
                      <w:rFonts w:hint="eastAsia" w:ascii="宋体" w:hAnsi="宋体" w:eastAsia="宋体" w:cs="Times New Roman"/>
                      <w:sz w:val="24"/>
                      <w:szCs w:val="24"/>
                    </w:rPr>
                    <w:t>难点、疑点记录</w:t>
                  </w:r>
                </w:p>
              </w:tc>
            </w:tr>
            <w:tr w14:paraId="0CE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613" w:type="dxa"/>
                </w:tcPr>
                <w:p w14:paraId="581BD8E7">
                  <w:pPr>
                    <w:rPr>
                      <w:rFonts w:ascii="宋体" w:hAnsi="宋体" w:eastAsia="宋体" w:cs="Times New Roman"/>
                      <w:sz w:val="24"/>
                      <w:szCs w:val="24"/>
                    </w:rPr>
                  </w:pPr>
                </w:p>
              </w:tc>
            </w:tr>
          </w:tbl>
          <w:p w14:paraId="66DBF213">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ascii="宋体" w:hAnsi="宋体" w:eastAsia="宋体" w:cs="Times New Roman"/>
                <w:b/>
                <w:bCs/>
                <w:sz w:val="24"/>
                <w:szCs w:val="24"/>
              </w:rPr>
              <w:t>3：卖家增值服务及其他操作流程</w:t>
            </w:r>
          </w:p>
          <w:p w14:paraId="2C6E6150">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45</w:t>
            </w:r>
            <w:r>
              <w:rPr>
                <w:rFonts w:hint="eastAsia" w:ascii="宋体" w:hAnsi="宋体" w:eastAsia="宋体" w:cs="Times New Roman"/>
                <w:sz w:val="24"/>
                <w:szCs w:val="24"/>
              </w:rPr>
              <w:t>分钟</w:t>
            </w:r>
          </w:p>
          <w:p w14:paraId="37CA7751">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49C09DB2">
            <w:pPr>
              <w:pStyle w:val="7"/>
              <w:numPr>
                <w:ilvl w:val="0"/>
                <w:numId w:val="3"/>
              </w:numPr>
              <w:ind w:firstLineChars="0"/>
              <w:rPr>
                <w:rFonts w:ascii="宋体" w:hAnsi="宋体" w:eastAsia="宋体" w:cs="Times New Roman"/>
                <w:sz w:val="24"/>
                <w:szCs w:val="24"/>
              </w:rPr>
            </w:pPr>
            <w:r>
              <w:rPr>
                <w:rFonts w:ascii="宋体" w:hAnsi="宋体" w:eastAsia="宋体" w:cs="Times New Roman"/>
                <w:sz w:val="24"/>
                <w:szCs w:val="24"/>
              </w:rPr>
              <w:t xml:space="preserve">免费开店，店铺管理； </w:t>
            </w:r>
          </w:p>
          <w:p w14:paraId="34415F74">
            <w:pPr>
              <w:pStyle w:val="7"/>
              <w:numPr>
                <w:ilvl w:val="0"/>
                <w:numId w:val="3"/>
              </w:numPr>
              <w:ind w:firstLineChars="0"/>
              <w:rPr>
                <w:rFonts w:ascii="宋体" w:hAnsi="宋体" w:eastAsia="宋体" w:cs="Times New Roman"/>
                <w:sz w:val="24"/>
                <w:szCs w:val="24"/>
              </w:rPr>
            </w:pPr>
            <w:r>
              <w:rPr>
                <w:rFonts w:ascii="宋体" w:hAnsi="宋体" w:eastAsia="宋体" w:cs="Times New Roman"/>
                <w:sz w:val="24"/>
                <w:szCs w:val="24"/>
              </w:rPr>
              <w:t xml:space="preserve">开通消费者保障服务，开通消保后，该卖家所发布的商品上都将会有消保的标注。开通流程如下图： </w:t>
            </w:r>
          </w:p>
          <w:p w14:paraId="0D373DD2">
            <w:pPr>
              <w:rPr>
                <w:rFonts w:ascii="宋体" w:hAnsi="宋体" w:eastAsia="宋体" w:cs="Times New Roman"/>
                <w:sz w:val="24"/>
                <w:szCs w:val="24"/>
              </w:rPr>
            </w:pPr>
            <w:r>
              <w:drawing>
                <wp:inline distT="0" distB="0" distL="0" distR="0">
                  <wp:extent cx="4780280" cy="304165"/>
                  <wp:effectExtent l="0" t="0" r="5080" b="635"/>
                  <wp:docPr id="1438169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69441" name="图片 1"/>
                          <pic:cNvPicPr>
                            <a:picLocks noChangeAspect="1"/>
                          </pic:cNvPicPr>
                        </pic:nvPicPr>
                        <pic:blipFill>
                          <a:blip r:embed="rId6"/>
                          <a:stretch>
                            <a:fillRect/>
                          </a:stretch>
                        </pic:blipFill>
                        <pic:spPr>
                          <a:xfrm>
                            <a:off x="0" y="0"/>
                            <a:ext cx="4841466" cy="308348"/>
                          </a:xfrm>
                          <a:prstGeom prst="rect">
                            <a:avLst/>
                          </a:prstGeom>
                        </pic:spPr>
                      </pic:pic>
                    </a:graphicData>
                  </a:graphic>
                </wp:inline>
              </w:drawing>
            </w:r>
          </w:p>
          <w:p w14:paraId="6C276D10">
            <w:pPr>
              <w:pStyle w:val="7"/>
              <w:numPr>
                <w:ilvl w:val="0"/>
                <w:numId w:val="3"/>
              </w:numPr>
              <w:ind w:firstLineChars="0"/>
              <w:rPr>
                <w:rFonts w:ascii="宋体" w:hAnsi="宋体" w:eastAsia="宋体" w:cs="Times New Roman"/>
                <w:sz w:val="24"/>
                <w:szCs w:val="24"/>
              </w:rPr>
            </w:pPr>
            <w:r>
              <w:rPr>
                <w:rFonts w:ascii="宋体" w:hAnsi="宋体" w:eastAsia="宋体" w:cs="Times New Roman"/>
                <w:sz w:val="24"/>
                <w:szCs w:val="24"/>
              </w:rPr>
              <w:t xml:space="preserve">购买直通车推广宝贝，设置竞价词，同一个竞价词出价高中将显示在前面； </w:t>
            </w:r>
          </w:p>
          <w:p w14:paraId="2D96C64E">
            <w:pPr>
              <w:pStyle w:val="7"/>
              <w:numPr>
                <w:ilvl w:val="0"/>
                <w:numId w:val="3"/>
              </w:numPr>
              <w:ind w:firstLineChars="0"/>
              <w:rPr>
                <w:rFonts w:ascii="宋体" w:hAnsi="宋体" w:eastAsia="宋体" w:cs="Times New Roman"/>
                <w:sz w:val="24"/>
                <w:szCs w:val="24"/>
              </w:rPr>
            </w:pPr>
            <w:r>
              <w:rPr>
                <w:rFonts w:ascii="宋体" w:hAnsi="宋体" w:eastAsia="宋体" w:cs="Times New Roman"/>
                <w:sz w:val="24"/>
                <w:szCs w:val="24"/>
              </w:rPr>
              <w:t>商品橱窗推荐；设置促销，设置促销的商品可使用抵用券；</w:t>
            </w:r>
          </w:p>
          <w:tbl>
            <w:tblPr>
              <w:tblStyle w:val="5"/>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4E20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tcPr>
                <w:p w14:paraId="04F30A67">
                  <w:pPr>
                    <w:jc w:val="center"/>
                    <w:rPr>
                      <w:rFonts w:ascii="宋体" w:hAnsi="宋体" w:eastAsia="宋体" w:cs="Times New Roman"/>
                      <w:sz w:val="24"/>
                      <w:szCs w:val="24"/>
                    </w:rPr>
                  </w:pPr>
                  <w:r>
                    <w:rPr>
                      <w:rFonts w:hint="eastAsia" w:ascii="宋体" w:hAnsi="宋体" w:eastAsia="宋体" w:cs="Times New Roman"/>
                      <w:sz w:val="24"/>
                      <w:szCs w:val="24"/>
                    </w:rPr>
                    <w:t>难点、疑点记录</w:t>
                  </w:r>
                </w:p>
              </w:tc>
            </w:tr>
            <w:tr w14:paraId="003D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tcPr>
                <w:p w14:paraId="39630D88">
                  <w:pPr>
                    <w:jc w:val="center"/>
                    <w:rPr>
                      <w:rFonts w:hint="eastAsia" w:ascii="宋体" w:hAnsi="宋体" w:eastAsia="宋体" w:cs="Times New Roman"/>
                      <w:sz w:val="24"/>
                      <w:szCs w:val="24"/>
                    </w:rPr>
                  </w:pPr>
                </w:p>
                <w:p w14:paraId="6409A184">
                  <w:pPr>
                    <w:jc w:val="center"/>
                    <w:rPr>
                      <w:rFonts w:hint="eastAsia" w:ascii="宋体" w:hAnsi="宋体" w:eastAsia="宋体" w:cs="Times New Roman"/>
                      <w:sz w:val="24"/>
                      <w:szCs w:val="24"/>
                    </w:rPr>
                  </w:pPr>
                </w:p>
                <w:p w14:paraId="159F2794">
                  <w:pPr>
                    <w:jc w:val="center"/>
                    <w:rPr>
                      <w:rFonts w:hint="eastAsia" w:ascii="宋体" w:hAnsi="宋体" w:eastAsia="宋体" w:cs="Times New Roman"/>
                      <w:sz w:val="24"/>
                      <w:szCs w:val="24"/>
                    </w:rPr>
                  </w:pPr>
                </w:p>
                <w:p w14:paraId="15150F20">
                  <w:pPr>
                    <w:jc w:val="center"/>
                    <w:rPr>
                      <w:rFonts w:hint="eastAsia" w:ascii="宋体" w:hAnsi="宋体" w:eastAsia="宋体" w:cs="Times New Roman"/>
                      <w:sz w:val="24"/>
                      <w:szCs w:val="24"/>
                    </w:rPr>
                  </w:pPr>
                </w:p>
                <w:p w14:paraId="74D7A9AD">
                  <w:pPr>
                    <w:jc w:val="both"/>
                    <w:rPr>
                      <w:rFonts w:hint="eastAsia" w:ascii="宋体" w:hAnsi="宋体" w:eastAsia="宋体" w:cs="Times New Roman"/>
                      <w:sz w:val="24"/>
                      <w:szCs w:val="24"/>
                    </w:rPr>
                  </w:pPr>
                </w:p>
              </w:tc>
            </w:tr>
          </w:tbl>
          <w:p w14:paraId="2783142D">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ascii="宋体" w:hAnsi="宋体" w:eastAsia="宋体" w:cs="Times New Roman"/>
                <w:b/>
                <w:bCs/>
                <w:sz w:val="24"/>
                <w:szCs w:val="24"/>
              </w:rPr>
              <w:t>4：买家其他操作</w:t>
            </w:r>
          </w:p>
          <w:p w14:paraId="3525E9B6">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40</w:t>
            </w:r>
            <w:r>
              <w:rPr>
                <w:rFonts w:hint="eastAsia" w:ascii="宋体" w:hAnsi="宋体" w:eastAsia="宋体" w:cs="Times New Roman"/>
                <w:sz w:val="24"/>
                <w:szCs w:val="24"/>
              </w:rPr>
              <w:t>分钟</w:t>
            </w:r>
          </w:p>
          <w:p w14:paraId="4C9D2B9F">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7ADD6021">
            <w:pPr>
              <w:pStyle w:val="7"/>
              <w:numPr>
                <w:ilvl w:val="0"/>
                <w:numId w:val="4"/>
              </w:numPr>
              <w:ind w:firstLineChars="0"/>
              <w:rPr>
                <w:rFonts w:ascii="宋体" w:hAnsi="宋体" w:eastAsia="宋体" w:cs="Times New Roman"/>
                <w:sz w:val="24"/>
                <w:szCs w:val="24"/>
              </w:rPr>
            </w:pPr>
            <w:r>
              <w:rPr>
                <w:rFonts w:hint="eastAsia" w:ascii="宋体" w:hAnsi="宋体" w:eastAsia="宋体" w:cs="Times New Roman"/>
                <w:sz w:val="24"/>
                <w:szCs w:val="24"/>
              </w:rPr>
              <w:t>发表宝贝留言，店铺留言等；</w:t>
            </w:r>
            <w:r>
              <w:rPr>
                <w:rFonts w:ascii="宋体" w:hAnsi="宋体" w:eastAsia="宋体" w:cs="Times New Roman"/>
                <w:sz w:val="24"/>
                <w:szCs w:val="24"/>
              </w:rPr>
              <w:t xml:space="preserve"> </w:t>
            </w:r>
          </w:p>
          <w:p w14:paraId="1B9DF60F">
            <w:pPr>
              <w:pStyle w:val="7"/>
              <w:numPr>
                <w:ilvl w:val="0"/>
                <w:numId w:val="4"/>
              </w:numPr>
              <w:ind w:firstLineChars="0"/>
              <w:rPr>
                <w:rFonts w:ascii="宋体" w:hAnsi="宋体" w:eastAsia="宋体" w:cs="Times New Roman"/>
                <w:sz w:val="24"/>
                <w:szCs w:val="24"/>
              </w:rPr>
            </w:pPr>
            <w:r>
              <w:rPr>
                <w:rFonts w:ascii="宋体" w:hAnsi="宋体" w:eastAsia="宋体" w:cs="Times New Roman"/>
                <w:sz w:val="24"/>
                <w:szCs w:val="24"/>
              </w:rPr>
              <w:t xml:space="preserve">发布求购信息； </w:t>
            </w:r>
          </w:p>
          <w:p w14:paraId="554CE21C">
            <w:pPr>
              <w:pStyle w:val="7"/>
              <w:numPr>
                <w:ilvl w:val="0"/>
                <w:numId w:val="4"/>
              </w:numPr>
              <w:ind w:firstLineChars="0"/>
              <w:rPr>
                <w:rFonts w:ascii="宋体" w:hAnsi="宋体" w:eastAsia="宋体" w:cs="Times New Roman"/>
                <w:sz w:val="24"/>
                <w:szCs w:val="24"/>
              </w:rPr>
            </w:pPr>
            <w:r>
              <w:rPr>
                <w:rFonts w:ascii="宋体" w:hAnsi="宋体" w:eastAsia="宋体" w:cs="Times New Roman"/>
                <w:sz w:val="24"/>
                <w:szCs w:val="24"/>
              </w:rPr>
              <w:t xml:space="preserve">收藏宝贝、收藏店铺； </w:t>
            </w:r>
          </w:p>
          <w:p w14:paraId="21809FE0">
            <w:pPr>
              <w:pStyle w:val="7"/>
              <w:numPr>
                <w:ilvl w:val="0"/>
                <w:numId w:val="4"/>
              </w:numPr>
              <w:ind w:firstLineChars="0"/>
              <w:rPr>
                <w:rFonts w:ascii="宋体" w:hAnsi="宋体" w:eastAsia="宋体" w:cs="Times New Roman"/>
                <w:sz w:val="24"/>
                <w:szCs w:val="24"/>
              </w:rPr>
            </w:pPr>
            <w:r>
              <w:rPr>
                <w:rFonts w:ascii="宋体" w:hAnsi="宋体" w:eastAsia="宋体" w:cs="Times New Roman"/>
                <w:sz w:val="24"/>
                <w:szCs w:val="24"/>
              </w:rPr>
              <w:t xml:space="preserve">查看促销商品，推广商品，有消保标志的商品； </w:t>
            </w:r>
          </w:p>
          <w:p w14:paraId="0844B7D0">
            <w:pPr>
              <w:pStyle w:val="7"/>
              <w:numPr>
                <w:ilvl w:val="0"/>
                <w:numId w:val="4"/>
              </w:numPr>
              <w:ind w:firstLineChars="0"/>
              <w:rPr>
                <w:rFonts w:ascii="宋体" w:hAnsi="宋体" w:eastAsia="宋体" w:cs="Times New Roman"/>
                <w:sz w:val="24"/>
                <w:szCs w:val="24"/>
              </w:rPr>
            </w:pPr>
            <w:r>
              <w:rPr>
                <w:rFonts w:ascii="宋体" w:hAnsi="宋体" w:eastAsia="宋体" w:cs="Times New Roman"/>
                <w:sz w:val="24"/>
                <w:szCs w:val="24"/>
              </w:rPr>
              <w:t>购买商品完成交易获得抵价券，并使用抵价券购买促销商品。</w:t>
            </w:r>
          </w:p>
          <w:tbl>
            <w:tblPr>
              <w:tblStyle w:val="5"/>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3D7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3" w:type="dxa"/>
                </w:tcPr>
                <w:p w14:paraId="7FD36E77">
                  <w:pPr>
                    <w:jc w:val="center"/>
                    <w:rPr>
                      <w:rFonts w:ascii="宋体" w:hAnsi="宋体" w:eastAsia="宋体" w:cs="Times New Roman"/>
                      <w:sz w:val="24"/>
                      <w:szCs w:val="24"/>
                    </w:rPr>
                  </w:pPr>
                  <w:r>
                    <w:rPr>
                      <w:rFonts w:hint="eastAsia" w:ascii="宋体" w:hAnsi="宋体" w:eastAsia="宋体" w:cs="Times New Roman"/>
                      <w:sz w:val="24"/>
                      <w:szCs w:val="24"/>
                    </w:rPr>
                    <w:t>难点、疑点记录</w:t>
                  </w:r>
                </w:p>
              </w:tc>
            </w:tr>
            <w:tr w14:paraId="420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613" w:type="dxa"/>
                </w:tcPr>
                <w:p w14:paraId="519A9C5F">
                  <w:pPr>
                    <w:rPr>
                      <w:rFonts w:ascii="宋体" w:hAnsi="宋体" w:eastAsia="宋体" w:cs="Times New Roman"/>
                      <w:sz w:val="24"/>
                      <w:szCs w:val="24"/>
                    </w:rPr>
                  </w:pPr>
                </w:p>
              </w:tc>
            </w:tr>
          </w:tbl>
          <w:p w14:paraId="1B68BDF0">
            <w:pPr>
              <w:rPr>
                <w:rFonts w:hint="eastAsia" w:ascii="宋体" w:hAnsi="宋体" w:eastAsia="宋体" w:cs="Times New Roman"/>
                <w:b/>
                <w:bCs/>
                <w:sz w:val="24"/>
                <w:szCs w:val="24"/>
              </w:rPr>
            </w:pPr>
          </w:p>
          <w:p w14:paraId="24213887">
            <w:pPr>
              <w:rPr>
                <w:rFonts w:ascii="宋体" w:hAnsi="宋体" w:eastAsia="宋体" w:cs="Times New Roman"/>
                <w:b/>
                <w:bCs/>
                <w:sz w:val="24"/>
                <w:szCs w:val="24"/>
              </w:rPr>
            </w:pPr>
            <w:r>
              <w:rPr>
                <w:rFonts w:hint="eastAsia" w:ascii="宋体" w:hAnsi="宋体" w:eastAsia="宋体" w:cs="Times New Roman"/>
                <w:b/>
                <w:bCs/>
                <w:sz w:val="24"/>
                <w:szCs w:val="24"/>
              </w:rPr>
              <w:t>任务</w:t>
            </w:r>
            <w:r>
              <w:rPr>
                <w:rFonts w:ascii="宋体" w:hAnsi="宋体" w:eastAsia="宋体" w:cs="Times New Roman"/>
                <w:b/>
                <w:bCs/>
                <w:sz w:val="24"/>
                <w:szCs w:val="24"/>
              </w:rPr>
              <w:t>5：投诉及退款</w:t>
            </w:r>
          </w:p>
          <w:p w14:paraId="65118B0F">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30</w:t>
            </w:r>
            <w:r>
              <w:rPr>
                <w:rFonts w:hint="eastAsia" w:ascii="宋体" w:hAnsi="宋体" w:eastAsia="宋体" w:cs="Times New Roman"/>
                <w:sz w:val="24"/>
                <w:szCs w:val="24"/>
              </w:rPr>
              <w:t>分钟</w:t>
            </w:r>
          </w:p>
          <w:p w14:paraId="7325A2A7">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4DFEFD61">
            <w:pPr>
              <w:rPr>
                <w:rFonts w:ascii="宋体" w:hAnsi="宋体" w:eastAsia="宋体" w:cs="Times New Roman"/>
                <w:sz w:val="24"/>
                <w:szCs w:val="24"/>
              </w:rPr>
            </w:pPr>
            <w:r>
              <w:rPr>
                <w:rFonts w:ascii="宋体" w:hAnsi="宋体" w:eastAsia="宋体" w:cs="Times New Roman"/>
                <w:sz w:val="24"/>
                <w:szCs w:val="24"/>
              </w:rPr>
              <w:t xml:space="preserve">1）买卖双方投诉，查看我作出的投诉、我收到的投诉、我的物流投诉；并对我收到的投诉进行申诉； </w:t>
            </w:r>
          </w:p>
          <w:p w14:paraId="72BB1292">
            <w:pPr>
              <w:rPr>
                <w:rFonts w:ascii="宋体" w:hAnsi="宋体" w:eastAsia="宋体" w:cs="Times New Roman"/>
                <w:sz w:val="24"/>
                <w:szCs w:val="24"/>
              </w:rPr>
            </w:pPr>
            <w:r>
              <w:rPr>
                <w:rFonts w:ascii="宋体" w:hAnsi="宋体" w:eastAsia="宋体" w:cs="Times New Roman"/>
                <w:sz w:val="24"/>
                <w:szCs w:val="24"/>
              </w:rPr>
              <w:t xml:space="preserve">2）进入服务商后台对投诉进行处理，对违规的商家进行处罚； </w:t>
            </w:r>
          </w:p>
          <w:p w14:paraId="33914CC5">
            <w:pPr>
              <w:rPr>
                <w:rFonts w:ascii="宋体" w:hAnsi="宋体" w:eastAsia="宋体" w:cs="Times New Roman"/>
                <w:sz w:val="24"/>
                <w:szCs w:val="24"/>
              </w:rPr>
            </w:pPr>
            <w:r>
              <w:rPr>
                <w:rFonts w:ascii="宋体" w:hAnsi="宋体" w:eastAsia="宋体" w:cs="Times New Roman"/>
                <w:sz w:val="24"/>
                <w:szCs w:val="24"/>
              </w:rPr>
              <w:t xml:space="preserve">3）通知消保用户消费，强制退出消保； </w:t>
            </w:r>
          </w:p>
          <w:p w14:paraId="4DE5CD4C">
            <w:pPr>
              <w:rPr>
                <w:rFonts w:ascii="宋体" w:hAnsi="宋体" w:eastAsia="宋体" w:cs="Times New Roman"/>
                <w:sz w:val="24"/>
                <w:szCs w:val="24"/>
              </w:rPr>
            </w:pPr>
            <w:r>
              <w:rPr>
                <w:rFonts w:ascii="宋体" w:hAnsi="宋体" w:eastAsia="宋体" w:cs="Times New Roman"/>
                <w:sz w:val="24"/>
                <w:szCs w:val="24"/>
              </w:rPr>
              <w:t>4）交易退款，退货操作。分别进行卖家同意和不同意退款的操作。</w:t>
            </w:r>
          </w:p>
          <w:tbl>
            <w:tblPr>
              <w:tblStyle w:val="5"/>
              <w:tblpPr w:leftFromText="180" w:rightFromText="180" w:vertAnchor="text" w:horzAnchor="margin"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3"/>
            </w:tblGrid>
            <w:tr w14:paraId="5F4B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3" w:type="dxa"/>
                </w:tcPr>
                <w:p w14:paraId="78E83E53">
                  <w:pPr>
                    <w:jc w:val="center"/>
                    <w:rPr>
                      <w:rFonts w:ascii="宋体" w:hAnsi="宋体" w:eastAsia="宋体" w:cs="Times New Roman"/>
                      <w:sz w:val="24"/>
                      <w:szCs w:val="24"/>
                    </w:rPr>
                  </w:pPr>
                  <w:r>
                    <w:rPr>
                      <w:rFonts w:hint="eastAsia" w:ascii="宋体" w:hAnsi="宋体" w:eastAsia="宋体" w:cs="Times New Roman"/>
                      <w:sz w:val="24"/>
                      <w:szCs w:val="24"/>
                    </w:rPr>
                    <w:t>难点、疑点记录</w:t>
                  </w:r>
                </w:p>
              </w:tc>
            </w:tr>
            <w:tr w14:paraId="5C85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613" w:type="dxa"/>
                </w:tcPr>
                <w:p w14:paraId="44F190A0">
                  <w:pPr>
                    <w:rPr>
                      <w:rFonts w:ascii="宋体" w:hAnsi="宋体" w:eastAsia="宋体" w:cs="Times New Roman"/>
                      <w:sz w:val="24"/>
                      <w:szCs w:val="24"/>
                    </w:rPr>
                  </w:pPr>
                </w:p>
              </w:tc>
            </w:tr>
          </w:tbl>
          <w:p w14:paraId="4BEF6925">
            <w:pPr>
              <w:rPr>
                <w:rFonts w:hint="eastAsia" w:ascii="宋体" w:hAnsi="宋体" w:eastAsia="宋体" w:cs="Times New Roman"/>
                <w:b/>
                <w:bCs/>
                <w:sz w:val="24"/>
                <w:szCs w:val="24"/>
              </w:rPr>
            </w:pPr>
          </w:p>
          <w:p w14:paraId="0AE45467">
            <w:pPr>
              <w:rPr>
                <w:rFonts w:ascii="宋体" w:hAnsi="宋体" w:eastAsia="宋体" w:cs="Times New Roman"/>
                <w:b/>
                <w:bCs/>
                <w:sz w:val="24"/>
                <w:szCs w:val="24"/>
              </w:rPr>
            </w:pPr>
            <w:r>
              <w:rPr>
                <w:rFonts w:hint="eastAsia" w:ascii="宋体" w:hAnsi="宋体" w:eastAsia="宋体" w:cs="Times New Roman"/>
                <w:b/>
                <w:bCs/>
                <w:sz w:val="24"/>
                <w:szCs w:val="24"/>
              </w:rPr>
              <w:t>任务6：展示汇报</w:t>
            </w:r>
          </w:p>
          <w:p w14:paraId="7D10B424">
            <w:pPr>
              <w:rPr>
                <w:rFonts w:ascii="宋体" w:hAnsi="宋体" w:eastAsia="宋体" w:cs="Times New Roman"/>
                <w:sz w:val="24"/>
                <w:szCs w:val="24"/>
              </w:rPr>
            </w:pPr>
            <w:r>
              <w:rPr>
                <w:rFonts w:hint="eastAsia" w:ascii="宋体" w:hAnsi="宋体" w:eastAsia="宋体" w:cs="Times New Roman"/>
                <w:sz w:val="24"/>
                <w:szCs w:val="24"/>
              </w:rPr>
              <w:t>1、完成时长：</w:t>
            </w:r>
            <w:r>
              <w:rPr>
                <w:rFonts w:ascii="宋体" w:hAnsi="宋体" w:eastAsia="宋体" w:cs="Times New Roman"/>
                <w:sz w:val="24"/>
                <w:szCs w:val="24"/>
              </w:rPr>
              <w:t>30</w:t>
            </w:r>
            <w:r>
              <w:rPr>
                <w:rFonts w:hint="eastAsia" w:ascii="宋体" w:hAnsi="宋体" w:eastAsia="宋体" w:cs="Times New Roman"/>
                <w:sz w:val="24"/>
                <w:szCs w:val="24"/>
              </w:rPr>
              <w:t>分钟</w:t>
            </w:r>
          </w:p>
          <w:p w14:paraId="08B8DDCF">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、实施步骤：</w:t>
            </w:r>
          </w:p>
          <w:p w14:paraId="198EE00F">
            <w:pPr>
              <w:pStyle w:val="7"/>
              <w:numPr>
                <w:ilvl w:val="0"/>
                <w:numId w:val="5"/>
              </w:numPr>
              <w:ind w:firstLineChars="0"/>
              <w:rPr>
                <w:rFonts w:ascii="宋体" w:hAnsi="宋体" w:eastAsia="宋体" w:cs="Times New Roman"/>
                <w:sz w:val="24"/>
                <w:szCs w:val="24"/>
              </w:rPr>
            </w:pPr>
            <w:r>
              <w:rPr>
                <w:rFonts w:hint="eastAsia" w:ascii="宋体" w:hAnsi="宋体" w:eastAsia="宋体" w:cs="Times New Roman"/>
                <w:sz w:val="24"/>
                <w:szCs w:val="24"/>
              </w:rPr>
              <w:t>学生分享</w:t>
            </w:r>
            <w:r>
              <w:rPr>
                <w:rFonts w:ascii="宋体" w:hAnsi="宋体" w:eastAsia="宋体" w:cs="Times New Roman"/>
                <w:sz w:val="24"/>
                <w:szCs w:val="24"/>
              </w:rPr>
              <w:t>C2C电子商务平台开设与交易</w:t>
            </w:r>
            <w:r>
              <w:rPr>
                <w:rFonts w:hint="eastAsia" w:ascii="宋体" w:hAnsi="宋体" w:eastAsia="宋体" w:cs="Times New Roman"/>
                <w:sz w:val="24"/>
                <w:szCs w:val="24"/>
              </w:rPr>
              <w:t>的经验与心得体会</w:t>
            </w:r>
          </w:p>
          <w:p w14:paraId="2E2E4DBD">
            <w:pPr>
              <w:pStyle w:val="7"/>
              <w:numPr>
                <w:ilvl w:val="0"/>
                <w:numId w:val="5"/>
              </w:numPr>
              <w:ind w:firstLineChars="0"/>
              <w:rPr>
                <w:rFonts w:ascii="宋体" w:hAnsi="宋体" w:eastAsia="宋体" w:cs="Times New Roman"/>
                <w:sz w:val="24"/>
                <w:szCs w:val="24"/>
              </w:rPr>
            </w:pPr>
            <w:r>
              <w:rPr>
                <w:rFonts w:hint="eastAsia" w:ascii="宋体" w:hAnsi="宋体" w:eastAsia="宋体" w:cs="Times New Roman"/>
                <w:sz w:val="24"/>
                <w:szCs w:val="24"/>
              </w:rPr>
              <w:t>学生互评</w:t>
            </w:r>
          </w:p>
          <w:p w14:paraId="091DAFC9">
            <w:pPr>
              <w:pStyle w:val="7"/>
              <w:numPr>
                <w:ilvl w:val="0"/>
                <w:numId w:val="0"/>
              </w:numPr>
              <w:ind w:leftChars="0"/>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教师点评</w:t>
            </w:r>
          </w:p>
          <w:p w14:paraId="4F067035">
            <w:pPr>
              <w:pStyle w:val="7"/>
              <w:numPr>
                <w:ilvl w:val="0"/>
                <w:numId w:val="0"/>
              </w:numPr>
              <w:ind w:leftChars="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企业点评</w:t>
            </w:r>
          </w:p>
        </w:tc>
      </w:tr>
    </w:tbl>
    <w:p w14:paraId="6B0864AB">
      <w:pPr>
        <w:rPr>
          <w:rFonts w:ascii="宋体" w:hAnsi="宋体" w:eastAsia="宋体" w:cs="Times New Roman"/>
          <w:sz w:val="24"/>
          <w:szCs w:val="24"/>
        </w:rPr>
      </w:pPr>
    </w:p>
    <w:p w14:paraId="19599FB5">
      <w:pPr>
        <w:jc w:val="center"/>
        <w:rPr>
          <w:rFonts w:hint="eastAsia" w:ascii="宋体" w:hAnsi="宋体" w:eastAsia="宋体" w:cs="Times New Roman"/>
          <w:b/>
          <w:bCs/>
          <w:sz w:val="32"/>
          <w:szCs w:val="32"/>
        </w:rPr>
      </w:pPr>
    </w:p>
    <w:p w14:paraId="6C77F354">
      <w:pPr>
        <w:jc w:val="center"/>
        <w:rPr>
          <w:rFonts w:hint="eastAsia" w:ascii="宋体" w:hAnsi="宋体" w:eastAsia="宋体" w:cs="Times New Roman"/>
          <w:b/>
          <w:bCs/>
          <w:sz w:val="32"/>
          <w:szCs w:val="32"/>
        </w:rPr>
      </w:pPr>
    </w:p>
    <w:p w14:paraId="1A647961">
      <w:pPr>
        <w:jc w:val="center"/>
        <w:rPr>
          <w:rFonts w:hint="eastAsia" w:ascii="宋体" w:hAnsi="宋体" w:eastAsia="宋体" w:cs="Times New Roman"/>
          <w:b/>
          <w:bCs/>
          <w:sz w:val="32"/>
          <w:szCs w:val="32"/>
        </w:rPr>
      </w:pPr>
      <w:r>
        <w:rPr>
          <w:rFonts w:hint="eastAsia" w:ascii="宋体" w:hAnsi="宋体" w:eastAsia="宋体" w:cs="Times New Roman"/>
          <w:b/>
          <w:bCs/>
          <w:sz w:val="32"/>
          <w:szCs w:val="32"/>
        </w:rPr>
        <w:t>《C2C电子商务平台开设与交易》任务评价表</w:t>
      </w:r>
    </w:p>
    <w:p w14:paraId="1F8B44DF">
      <w:pPr>
        <w:rPr>
          <w:rFonts w:hint="eastAsia" w:ascii="宋体" w:hAnsi="宋体" w:eastAsia="宋体" w:cs="Times New Roman"/>
          <w:b/>
          <w:bCs/>
          <w:sz w:val="32"/>
          <w:szCs w:val="32"/>
        </w:rPr>
      </w:pPr>
      <w:r>
        <w:rPr>
          <w:rFonts w:hint="eastAsia" w:ascii="宋体" w:hAnsi="宋体" w:eastAsia="宋体" w:cs="宋体"/>
          <w:sz w:val="24"/>
          <w:szCs w:val="24"/>
          <w:lang w:bidi="ar"/>
        </w:rPr>
        <w:t>班级：                   组别：                    姓名：</w:t>
      </w:r>
    </w:p>
    <w:tbl>
      <w:tblPr>
        <w:tblStyle w:val="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951"/>
        <w:gridCol w:w="1043"/>
        <w:gridCol w:w="618"/>
        <w:gridCol w:w="618"/>
        <w:gridCol w:w="618"/>
        <w:gridCol w:w="623"/>
      </w:tblGrid>
      <w:tr w14:paraId="709C2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pct"/>
            <w:vMerge w:val="restart"/>
            <w:tcBorders>
              <w:top w:val="single" w:color="auto" w:sz="12" w:space="0"/>
              <w:left w:val="single" w:color="auto" w:sz="12" w:space="0"/>
              <w:bottom w:val="single" w:color="auto" w:sz="8" w:space="0"/>
              <w:right w:val="single" w:color="auto" w:sz="8" w:space="0"/>
            </w:tcBorders>
            <w:shd w:val="clear" w:color="auto" w:fill="DBE3F4" w:themeFill="accent1" w:themeFillTint="32"/>
            <w:vAlign w:val="center"/>
          </w:tcPr>
          <w:p w14:paraId="55EC23D4">
            <w:pPr>
              <w:widowControl w:val="0"/>
              <w:wordWrap/>
              <w:adjustRightInd/>
              <w:snapToGrid/>
              <w:spacing w:before="0" w:beforeLines="0" w:after="0" w:afterLines="0" w:line="240" w:lineRule="auto"/>
              <w:jc w:val="center"/>
              <w:rPr>
                <w:rFonts w:cs="宋体"/>
                <w:b w:val="0"/>
                <w:color w:val="000000"/>
                <w:kern w:val="0"/>
                <w:sz w:val="22"/>
                <w:szCs w:val="22"/>
              </w:rPr>
            </w:pPr>
            <w:r>
              <w:rPr>
                <w:rFonts w:hint="eastAsia" w:cs="宋体"/>
                <w:b/>
                <w:sz w:val="22"/>
                <w:szCs w:val="22"/>
              </w:rPr>
              <w:t>学业评价项目与权重</w:t>
            </w:r>
          </w:p>
        </w:tc>
        <w:tc>
          <w:tcPr>
            <w:tcW w:w="2318" w:type="pct"/>
            <w:vMerge w:val="restart"/>
            <w:tcBorders>
              <w:left w:val="single" w:color="auto" w:sz="8" w:space="0"/>
              <w:bottom w:val="single" w:color="auto" w:sz="8" w:space="0"/>
              <w:right w:val="single" w:color="auto" w:sz="8" w:space="0"/>
            </w:tcBorders>
            <w:shd w:val="clear" w:color="auto" w:fill="DBE3F4" w:themeFill="accent1" w:themeFillTint="32"/>
            <w:vAlign w:val="center"/>
          </w:tcPr>
          <w:p w14:paraId="6BFCE279">
            <w:pPr>
              <w:widowControl w:val="0"/>
              <w:wordWrap/>
              <w:adjustRightInd/>
              <w:snapToGrid/>
              <w:spacing w:before="0" w:beforeLines="0" w:after="0" w:afterLines="0" w:line="240" w:lineRule="auto"/>
              <w:jc w:val="center"/>
              <w:rPr>
                <w:rFonts w:cs="宋体"/>
                <w:b w:val="0"/>
                <w:color w:val="000000"/>
                <w:kern w:val="0"/>
              </w:rPr>
            </w:pPr>
            <w:r>
              <w:rPr>
                <w:rFonts w:hint="eastAsia" w:cs="宋体"/>
                <w:b/>
                <w:color w:val="000000"/>
                <w:kern w:val="0"/>
              </w:rPr>
              <w:t>评价标准</w:t>
            </w:r>
          </w:p>
        </w:tc>
        <w:tc>
          <w:tcPr>
            <w:tcW w:w="612" w:type="pct"/>
            <w:vMerge w:val="restart"/>
            <w:tcBorders>
              <w:left w:val="single" w:color="auto" w:sz="8" w:space="0"/>
              <w:right w:val="single" w:color="auto" w:sz="8" w:space="0"/>
            </w:tcBorders>
            <w:shd w:val="clear" w:color="auto" w:fill="DBE3F4" w:themeFill="accent1" w:themeFillTint="32"/>
            <w:vAlign w:val="center"/>
          </w:tcPr>
          <w:p w14:paraId="3F325A90">
            <w:pPr>
              <w:widowControl w:val="0"/>
              <w:wordWrap/>
              <w:adjustRightInd/>
              <w:snapToGrid/>
              <w:spacing w:before="0" w:beforeLines="0" w:after="0" w:afterLines="0" w:line="240" w:lineRule="auto"/>
              <w:jc w:val="center"/>
              <w:rPr>
                <w:rFonts w:hint="default" w:eastAsia="宋体" w:cs="宋体"/>
                <w:b/>
                <w:color w:val="000000"/>
                <w:kern w:val="0"/>
                <w:lang w:val="en-US" w:eastAsia="zh-CN"/>
              </w:rPr>
            </w:pPr>
            <w:r>
              <w:rPr>
                <w:rFonts w:hint="eastAsia" w:cs="宋体"/>
                <w:b/>
                <w:color w:val="000000"/>
                <w:kern w:val="0"/>
                <w:lang w:val="en-US" w:eastAsia="zh-CN"/>
              </w:rPr>
              <w:t>得分</w:t>
            </w:r>
          </w:p>
        </w:tc>
        <w:tc>
          <w:tcPr>
            <w:tcW w:w="1454" w:type="pct"/>
            <w:gridSpan w:val="4"/>
            <w:tcBorders>
              <w:left w:val="single" w:color="auto" w:sz="8" w:space="0"/>
              <w:bottom w:val="single" w:color="auto" w:sz="8" w:space="0"/>
              <w:right w:val="single" w:color="auto" w:sz="8" w:space="0"/>
            </w:tcBorders>
            <w:shd w:val="clear" w:color="auto" w:fill="DBE3F4" w:themeFill="accent1" w:themeFillTint="32"/>
            <w:vAlign w:val="center"/>
          </w:tcPr>
          <w:p w14:paraId="3BC2B8D9">
            <w:pPr>
              <w:widowControl w:val="0"/>
              <w:wordWrap/>
              <w:adjustRightInd/>
              <w:snapToGrid/>
              <w:spacing w:before="0" w:beforeLines="0" w:after="0" w:afterLines="0" w:line="240" w:lineRule="auto"/>
              <w:jc w:val="center"/>
              <w:rPr>
                <w:rFonts w:hint="default" w:eastAsia="宋体" w:cs="宋体"/>
                <w:b/>
                <w:color w:val="000000"/>
                <w:kern w:val="0"/>
                <w:lang w:val="en-US" w:eastAsia="zh-CN"/>
              </w:rPr>
            </w:pPr>
            <w:r>
              <w:rPr>
                <w:rFonts w:hint="eastAsia" w:cs="宋体"/>
                <w:b/>
                <w:color w:val="000000"/>
                <w:kern w:val="0"/>
                <w:lang w:val="en-US" w:eastAsia="zh-CN"/>
              </w:rPr>
              <w:t>评价主体</w:t>
            </w:r>
          </w:p>
        </w:tc>
      </w:tr>
      <w:tr w14:paraId="18538D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14" w:type="pct"/>
            <w:vMerge w:val="continue"/>
            <w:tcBorders>
              <w:top w:val="single" w:color="auto" w:sz="8" w:space="0"/>
              <w:left w:val="single" w:color="auto" w:sz="12" w:space="0"/>
              <w:bottom w:val="single" w:color="auto" w:sz="8" w:space="0"/>
              <w:right w:val="single" w:color="auto" w:sz="8" w:space="0"/>
            </w:tcBorders>
            <w:shd w:val="clear" w:color="auto" w:fill="DBE3F4" w:themeFill="accent1" w:themeFillTint="32"/>
            <w:vAlign w:val="center"/>
          </w:tcPr>
          <w:p w14:paraId="476BF6B7">
            <w:pPr>
              <w:widowControl w:val="0"/>
              <w:wordWrap/>
              <w:adjustRightInd/>
              <w:snapToGrid/>
              <w:spacing w:before="0" w:beforeLines="0" w:after="0" w:afterLines="0" w:line="240" w:lineRule="auto"/>
              <w:jc w:val="center"/>
              <w:rPr>
                <w:rFonts w:cs="宋体"/>
                <w:color w:val="000000"/>
                <w:kern w:val="0"/>
              </w:rPr>
            </w:pPr>
          </w:p>
        </w:tc>
        <w:tc>
          <w:tcPr>
            <w:tcW w:w="2318" w:type="pct"/>
            <w:vMerge w:val="continue"/>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12704883">
            <w:pPr>
              <w:widowControl w:val="0"/>
              <w:wordWrap/>
              <w:adjustRightInd/>
              <w:snapToGrid/>
              <w:spacing w:before="0" w:beforeLines="0" w:after="0" w:afterLines="0" w:line="240" w:lineRule="auto"/>
              <w:jc w:val="center"/>
              <w:rPr>
                <w:rFonts w:cs="宋体"/>
                <w:color w:val="000000"/>
                <w:kern w:val="0"/>
              </w:rPr>
            </w:pPr>
          </w:p>
        </w:tc>
        <w:tc>
          <w:tcPr>
            <w:tcW w:w="612" w:type="pct"/>
            <w:vMerge w:val="continue"/>
            <w:tcBorders>
              <w:left w:val="single" w:color="auto" w:sz="8" w:space="0"/>
              <w:bottom w:val="single" w:color="auto" w:sz="8" w:space="0"/>
              <w:right w:val="single" w:color="auto" w:sz="8" w:space="0"/>
            </w:tcBorders>
            <w:shd w:val="clear" w:color="auto" w:fill="DBE3F4" w:themeFill="accent1" w:themeFillTint="32"/>
            <w:vAlign w:val="center"/>
          </w:tcPr>
          <w:p w14:paraId="0CE6BD98">
            <w:pPr>
              <w:widowControl w:val="0"/>
              <w:wordWrap/>
              <w:adjustRightInd/>
              <w:snapToGrid/>
              <w:spacing w:before="0" w:beforeLines="0" w:after="0" w:afterLines="0" w:line="240" w:lineRule="auto"/>
              <w:jc w:val="center"/>
              <w:rPr>
                <w:rFonts w:cs="宋体"/>
                <w:color w:val="000000"/>
                <w:kern w:val="0"/>
              </w:rPr>
            </w:pP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607FE182">
            <w:pPr>
              <w:widowControl w:val="0"/>
              <w:wordWrap/>
              <w:adjustRightInd/>
              <w:snapToGrid/>
              <w:spacing w:before="0" w:beforeLines="0" w:after="0" w:afterLines="0" w:line="240" w:lineRule="auto"/>
              <w:jc w:val="center"/>
              <w:rPr>
                <w:rFonts w:hint="default" w:eastAsia="宋体" w:cs="宋体"/>
                <w:color w:val="000000"/>
                <w:kern w:val="0"/>
                <w:lang w:val="en-US" w:eastAsia="zh-CN"/>
              </w:rPr>
            </w:pPr>
            <w:r>
              <w:rPr>
                <w:rFonts w:hint="eastAsia" w:cs="宋体"/>
                <w:color w:val="000000"/>
                <w:kern w:val="0"/>
                <w:lang w:val="en-US" w:eastAsia="zh-CN"/>
              </w:rPr>
              <w:t>自评</w:t>
            </w: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7AFB2DBA">
            <w:pPr>
              <w:widowControl w:val="0"/>
              <w:wordWrap/>
              <w:adjustRightInd/>
              <w:snapToGrid/>
              <w:spacing w:before="0" w:beforeLines="0" w:after="0" w:afterLines="0" w:line="240" w:lineRule="auto"/>
              <w:jc w:val="center"/>
              <w:rPr>
                <w:rFonts w:hint="default" w:eastAsia="宋体" w:cs="宋体"/>
                <w:color w:val="000000"/>
                <w:kern w:val="0"/>
                <w:lang w:val="en-US" w:eastAsia="zh-CN"/>
              </w:rPr>
            </w:pPr>
            <w:r>
              <w:rPr>
                <w:rFonts w:hint="eastAsia" w:cs="宋体"/>
                <w:color w:val="000000"/>
                <w:kern w:val="0"/>
                <w:lang w:val="en-US" w:eastAsia="zh-CN"/>
              </w:rPr>
              <w:t>互评</w:t>
            </w:r>
          </w:p>
        </w:tc>
        <w:tc>
          <w:tcPr>
            <w:tcW w:w="363"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3EE20F79">
            <w:pPr>
              <w:widowControl w:val="0"/>
              <w:wordWrap/>
              <w:adjustRightInd/>
              <w:snapToGrid/>
              <w:spacing w:before="0" w:beforeLines="0" w:after="0" w:afterLines="0" w:line="240" w:lineRule="auto"/>
              <w:jc w:val="center"/>
              <w:rPr>
                <w:rFonts w:hint="default" w:eastAsia="宋体" w:cs="宋体"/>
                <w:color w:val="000000"/>
                <w:kern w:val="0"/>
                <w:lang w:val="en-US" w:eastAsia="zh-CN"/>
              </w:rPr>
            </w:pPr>
            <w:r>
              <w:rPr>
                <w:rFonts w:hint="eastAsia" w:cs="宋体"/>
                <w:color w:val="000000"/>
                <w:kern w:val="0"/>
                <w:lang w:val="en-US" w:eastAsia="zh-CN"/>
              </w:rPr>
              <w:t>师评</w:t>
            </w:r>
          </w:p>
        </w:tc>
        <w:tc>
          <w:tcPr>
            <w:tcW w:w="364" w:type="pct"/>
            <w:tcBorders>
              <w:top w:val="single" w:color="auto" w:sz="8" w:space="0"/>
              <w:left w:val="single" w:color="auto" w:sz="8" w:space="0"/>
              <w:bottom w:val="single" w:color="auto" w:sz="8" w:space="0"/>
              <w:right w:val="single" w:color="auto" w:sz="8" w:space="0"/>
            </w:tcBorders>
            <w:shd w:val="clear" w:color="auto" w:fill="DBE3F4" w:themeFill="accent1" w:themeFillTint="32"/>
            <w:vAlign w:val="center"/>
          </w:tcPr>
          <w:p w14:paraId="1C767846">
            <w:pPr>
              <w:widowControl w:val="0"/>
              <w:wordWrap/>
              <w:adjustRightInd/>
              <w:snapToGrid/>
              <w:spacing w:before="0" w:beforeLines="0" w:after="0" w:afterLines="0" w:line="240" w:lineRule="auto"/>
              <w:jc w:val="center"/>
              <w:rPr>
                <w:rFonts w:hint="default" w:eastAsia="宋体" w:cs="宋体"/>
                <w:color w:val="000000"/>
                <w:kern w:val="0"/>
                <w:lang w:val="en-US" w:eastAsia="zh-CN"/>
              </w:rPr>
            </w:pPr>
            <w:r>
              <w:rPr>
                <w:rFonts w:hint="eastAsia" w:cs="宋体"/>
                <w:color w:val="000000"/>
                <w:kern w:val="0"/>
                <w:lang w:val="en-US" w:eastAsia="zh-CN"/>
              </w:rPr>
              <w:t>企评</w:t>
            </w:r>
          </w:p>
        </w:tc>
      </w:tr>
      <w:tr w14:paraId="77DFB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restart"/>
            <w:tcBorders>
              <w:top w:val="single" w:color="auto" w:sz="8" w:space="0"/>
              <w:left w:val="single" w:color="auto" w:sz="12" w:space="0"/>
              <w:right w:val="single" w:color="auto" w:sz="8" w:space="0"/>
            </w:tcBorders>
            <w:vAlign w:val="center"/>
          </w:tcPr>
          <w:p w14:paraId="32737FE4">
            <w:pPr>
              <w:widowControl w:val="0"/>
              <w:wordWrap/>
              <w:adjustRightInd/>
              <w:snapToGrid/>
              <w:spacing w:before="0" w:beforeLines="0" w:after="0" w:afterLines="0" w:line="240" w:lineRule="auto"/>
              <w:jc w:val="center"/>
              <w:rPr>
                <w:rFonts w:cs="Times New Roman"/>
                <w:color w:val="000000"/>
                <w:kern w:val="0"/>
                <w:sz w:val="22"/>
                <w:szCs w:val="22"/>
              </w:rPr>
            </w:pPr>
            <w:r>
              <w:rPr>
                <w:rFonts w:hint="eastAsia" w:cs="Times New Roman"/>
                <w:color w:val="000000"/>
                <w:kern w:val="0"/>
                <w:sz w:val="22"/>
                <w:szCs w:val="22"/>
              </w:rPr>
              <w:t>通用职业能力</w:t>
            </w:r>
          </w:p>
          <w:p w14:paraId="0A83EE5A">
            <w:pPr>
              <w:widowControl w:val="0"/>
              <w:wordWrap/>
              <w:adjustRightInd/>
              <w:snapToGrid/>
              <w:spacing w:before="0" w:beforeLines="0" w:after="0" w:afterLines="0" w:line="240" w:lineRule="auto"/>
              <w:jc w:val="center"/>
              <w:rPr>
                <w:rFonts w:cs="宋体"/>
                <w:color w:val="000000"/>
                <w:kern w:val="0"/>
              </w:rPr>
            </w:pPr>
            <w:r>
              <w:rPr>
                <w:rFonts w:hint="eastAsia" w:cs="Times New Roman"/>
                <w:color w:val="000000"/>
                <w:kern w:val="0"/>
                <w:sz w:val="22"/>
                <w:szCs w:val="22"/>
              </w:rPr>
              <w:t>和思政素养</w:t>
            </w:r>
            <w:r>
              <w:rPr>
                <w:rFonts w:hint="eastAsia" w:cs="Times New Roman"/>
                <w:color w:val="000000"/>
                <w:kern w:val="0"/>
                <w:sz w:val="20"/>
                <w:szCs w:val="20"/>
                <w:lang w:val="en-US" w:eastAsia="zh-CN"/>
              </w:rPr>
              <w:t>20</w:t>
            </w:r>
            <w:r>
              <w:rPr>
                <w:rFonts w:hint="eastAsia" w:cs="Times New Roman"/>
                <w:color w:val="000000"/>
                <w:kern w:val="0"/>
                <w:sz w:val="20"/>
                <w:szCs w:val="20"/>
              </w:rPr>
              <w:t>%</w:t>
            </w:r>
          </w:p>
        </w:tc>
        <w:tc>
          <w:tcPr>
            <w:tcW w:w="2318" w:type="pct"/>
            <w:tcBorders>
              <w:top w:val="single" w:color="auto" w:sz="8" w:space="0"/>
              <w:left w:val="single" w:color="auto" w:sz="8" w:space="0"/>
              <w:bottom w:val="single" w:color="auto" w:sz="8" w:space="0"/>
              <w:right w:val="single" w:color="auto" w:sz="8" w:space="0"/>
            </w:tcBorders>
            <w:vAlign w:val="center"/>
          </w:tcPr>
          <w:p w14:paraId="6AAF5BB0">
            <w:pPr>
              <w:spacing w:line="400" w:lineRule="exact"/>
              <w:jc w:val="left"/>
              <w:rPr>
                <w:rFonts w:cs="宋体"/>
                <w:sz w:val="22"/>
                <w:szCs w:val="22"/>
              </w:rPr>
            </w:pPr>
            <w:r>
              <w:rPr>
                <w:rFonts w:hint="eastAsia"/>
                <w:sz w:val="24"/>
                <w:lang w:val="en-US" w:bidi="ar"/>
              </w:rPr>
              <w:t>是否迟到、早退、旷课</w:t>
            </w:r>
          </w:p>
        </w:tc>
        <w:tc>
          <w:tcPr>
            <w:tcW w:w="612" w:type="pct"/>
            <w:tcBorders>
              <w:top w:val="single" w:color="auto" w:sz="8" w:space="0"/>
              <w:left w:val="single" w:color="auto" w:sz="8" w:space="0"/>
              <w:bottom w:val="single" w:color="auto" w:sz="8" w:space="0"/>
              <w:right w:val="single" w:color="auto" w:sz="8" w:space="0"/>
            </w:tcBorders>
            <w:vAlign w:val="center"/>
          </w:tcPr>
          <w:p w14:paraId="7D286DF9">
            <w:pPr>
              <w:spacing w:line="400" w:lineRule="exact"/>
              <w:jc w:val="center"/>
              <w:rPr>
                <w:rFonts w:hint="eastAsia" w:eastAsia="宋体"/>
                <w:sz w:val="24"/>
                <w:lang w:val="en-US" w:eastAsia="zh-CN" w:bidi="ar"/>
              </w:rPr>
            </w:pPr>
            <w:r>
              <w:rPr>
                <w:rFonts w:hint="eastAsia"/>
                <w:sz w:val="24"/>
                <w:lang w:val="en-US" w:eastAsia="zh-CN" w:bidi="ar"/>
              </w:rPr>
              <w:t>5</w:t>
            </w:r>
          </w:p>
        </w:tc>
        <w:tc>
          <w:tcPr>
            <w:tcW w:w="363" w:type="pct"/>
            <w:tcBorders>
              <w:top w:val="single" w:color="auto" w:sz="8" w:space="0"/>
              <w:left w:val="single" w:color="auto" w:sz="8" w:space="0"/>
              <w:bottom w:val="single" w:color="auto" w:sz="8" w:space="0"/>
              <w:right w:val="single" w:color="auto" w:sz="8" w:space="0"/>
            </w:tcBorders>
            <w:vAlign w:val="center"/>
          </w:tcPr>
          <w:p w14:paraId="1F6ADF42">
            <w:pPr>
              <w:spacing w:line="400" w:lineRule="exact"/>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6ACDB825">
            <w:pPr>
              <w:spacing w:line="400" w:lineRule="exact"/>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3363C07B">
            <w:pPr>
              <w:spacing w:line="400" w:lineRule="exact"/>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1ED50FDB">
            <w:pPr>
              <w:spacing w:line="400" w:lineRule="exact"/>
              <w:jc w:val="left"/>
              <w:rPr>
                <w:rFonts w:cs="宋体"/>
                <w:sz w:val="22"/>
                <w:szCs w:val="22"/>
              </w:rPr>
            </w:pPr>
          </w:p>
        </w:tc>
      </w:tr>
      <w:tr w14:paraId="12A4C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vMerge w:val="continue"/>
            <w:tcBorders>
              <w:left w:val="single" w:color="auto" w:sz="12" w:space="0"/>
              <w:right w:val="single" w:color="auto" w:sz="8" w:space="0"/>
            </w:tcBorders>
            <w:textDirection w:val="tbRlV"/>
            <w:vAlign w:val="center"/>
          </w:tcPr>
          <w:p w14:paraId="5A9C497A">
            <w:pPr>
              <w:widowControl w:val="0"/>
              <w:wordWrap/>
              <w:adjustRightInd/>
              <w:snapToGrid/>
              <w:spacing w:before="0" w:beforeLines="0" w:after="0" w:afterLines="0" w:line="240" w:lineRule="auto"/>
              <w:ind w:left="113" w:right="113"/>
              <w:jc w:val="center"/>
              <w:rPr>
                <w:rFonts w:cs="宋体"/>
                <w:color w:val="000000"/>
                <w:kern w:val="0"/>
              </w:rPr>
            </w:pPr>
          </w:p>
        </w:tc>
        <w:tc>
          <w:tcPr>
            <w:tcW w:w="2318" w:type="pct"/>
            <w:tcBorders>
              <w:top w:val="single" w:color="auto" w:sz="8" w:space="0"/>
              <w:left w:val="single" w:color="auto" w:sz="8" w:space="0"/>
              <w:bottom w:val="single" w:color="auto" w:sz="8" w:space="0"/>
              <w:right w:val="single" w:color="auto" w:sz="8" w:space="0"/>
            </w:tcBorders>
            <w:vAlign w:val="center"/>
          </w:tcPr>
          <w:p w14:paraId="6A0E0D5C">
            <w:pPr>
              <w:widowControl w:val="0"/>
              <w:wordWrap/>
              <w:adjustRightInd/>
              <w:snapToGrid/>
              <w:spacing w:before="0" w:beforeLines="0" w:after="0" w:afterLines="0"/>
              <w:jc w:val="left"/>
              <w:rPr>
                <w:rFonts w:cs="宋体"/>
                <w:sz w:val="22"/>
                <w:szCs w:val="22"/>
              </w:rPr>
            </w:pPr>
            <w:r>
              <w:rPr>
                <w:rFonts w:hint="eastAsia"/>
                <w:sz w:val="24"/>
                <w:lang w:val="en-US" w:bidi="ar"/>
              </w:rPr>
              <w:t>课前学习积极主动，笔记完整，完成了预留作业</w:t>
            </w:r>
          </w:p>
        </w:tc>
        <w:tc>
          <w:tcPr>
            <w:tcW w:w="612" w:type="pct"/>
            <w:tcBorders>
              <w:top w:val="single" w:color="auto" w:sz="8" w:space="0"/>
              <w:left w:val="single" w:color="auto" w:sz="8" w:space="0"/>
              <w:bottom w:val="single" w:color="auto" w:sz="8" w:space="0"/>
              <w:right w:val="single" w:color="auto" w:sz="8" w:space="0"/>
            </w:tcBorders>
            <w:vAlign w:val="center"/>
          </w:tcPr>
          <w:p w14:paraId="57CA6490">
            <w:pPr>
              <w:widowControl w:val="0"/>
              <w:wordWrap/>
              <w:adjustRightInd/>
              <w:snapToGrid/>
              <w:spacing w:before="0" w:beforeLines="0" w:after="0" w:afterLines="0"/>
              <w:jc w:val="center"/>
              <w:rPr>
                <w:rFonts w:hint="default" w:eastAsia="宋体"/>
                <w:sz w:val="24"/>
                <w:lang w:val="en-US" w:eastAsia="zh-CN" w:bidi="ar"/>
              </w:rPr>
            </w:pPr>
            <w:r>
              <w:rPr>
                <w:rFonts w:hint="eastAsia"/>
                <w:sz w:val="24"/>
                <w:lang w:val="en-US" w:eastAsia="zh-CN" w:bidi="ar"/>
              </w:rPr>
              <w:t>10</w:t>
            </w:r>
          </w:p>
        </w:tc>
        <w:tc>
          <w:tcPr>
            <w:tcW w:w="363" w:type="pct"/>
            <w:tcBorders>
              <w:top w:val="single" w:color="auto" w:sz="8" w:space="0"/>
              <w:left w:val="single" w:color="auto" w:sz="8" w:space="0"/>
              <w:bottom w:val="single" w:color="auto" w:sz="8" w:space="0"/>
              <w:right w:val="single" w:color="auto" w:sz="8" w:space="0"/>
            </w:tcBorders>
            <w:vAlign w:val="center"/>
          </w:tcPr>
          <w:p w14:paraId="265741F9">
            <w:pPr>
              <w:widowControl w:val="0"/>
              <w:wordWrap/>
              <w:adjustRightInd/>
              <w:snapToGrid/>
              <w:spacing w:before="0" w:beforeLines="0" w:after="0" w:afterLines="0"/>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7A4DF805">
            <w:pPr>
              <w:widowControl w:val="0"/>
              <w:wordWrap/>
              <w:adjustRightInd/>
              <w:snapToGrid/>
              <w:spacing w:before="0" w:beforeLines="0" w:after="0" w:afterLines="0"/>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64199FF1">
            <w:pPr>
              <w:widowControl w:val="0"/>
              <w:wordWrap/>
              <w:adjustRightInd/>
              <w:snapToGrid/>
              <w:spacing w:before="0" w:beforeLines="0" w:after="0" w:afterLines="0"/>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602CBD86">
            <w:pPr>
              <w:widowControl w:val="0"/>
              <w:wordWrap/>
              <w:adjustRightInd/>
              <w:snapToGrid/>
              <w:spacing w:before="0" w:beforeLines="0" w:after="0" w:afterLines="0"/>
              <w:jc w:val="left"/>
              <w:rPr>
                <w:rFonts w:cs="宋体"/>
                <w:sz w:val="22"/>
                <w:szCs w:val="22"/>
              </w:rPr>
            </w:pPr>
          </w:p>
        </w:tc>
      </w:tr>
      <w:tr w14:paraId="3773DE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pct"/>
            <w:vMerge w:val="continue"/>
            <w:tcBorders>
              <w:left w:val="single" w:color="auto" w:sz="12" w:space="0"/>
              <w:right w:val="single" w:color="auto" w:sz="8" w:space="0"/>
            </w:tcBorders>
            <w:textDirection w:val="tbRlV"/>
            <w:vAlign w:val="center"/>
          </w:tcPr>
          <w:p w14:paraId="71BCC67C">
            <w:pPr>
              <w:widowControl w:val="0"/>
              <w:wordWrap/>
              <w:adjustRightInd/>
              <w:snapToGrid/>
              <w:spacing w:before="0" w:beforeLines="0" w:after="0" w:afterLines="0" w:line="240" w:lineRule="auto"/>
              <w:ind w:left="113" w:right="113"/>
              <w:jc w:val="center"/>
              <w:rPr>
                <w:rFonts w:cs="宋体"/>
                <w:color w:val="000000"/>
                <w:kern w:val="0"/>
              </w:rPr>
            </w:pPr>
          </w:p>
        </w:tc>
        <w:tc>
          <w:tcPr>
            <w:tcW w:w="2318" w:type="pct"/>
            <w:tcBorders>
              <w:top w:val="single" w:color="auto" w:sz="8" w:space="0"/>
              <w:left w:val="single" w:color="auto" w:sz="8" w:space="0"/>
              <w:bottom w:val="single" w:color="auto" w:sz="8" w:space="0"/>
              <w:right w:val="single" w:color="auto" w:sz="8" w:space="0"/>
            </w:tcBorders>
            <w:vAlign w:val="center"/>
          </w:tcPr>
          <w:p w14:paraId="742716E3">
            <w:pPr>
              <w:widowControl w:val="0"/>
              <w:wordWrap/>
              <w:adjustRightInd/>
              <w:snapToGrid/>
              <w:spacing w:before="0" w:beforeLines="0" w:after="0" w:afterLines="0"/>
              <w:jc w:val="left"/>
              <w:rPr>
                <w:rFonts w:cs="宋体"/>
                <w:color w:val="000000"/>
                <w:kern w:val="0"/>
                <w:sz w:val="22"/>
                <w:szCs w:val="22"/>
              </w:rPr>
            </w:pPr>
            <w:r>
              <w:rPr>
                <w:rFonts w:hint="eastAsia"/>
                <w:sz w:val="24"/>
                <w:lang w:val="en-US" w:bidi="ar"/>
              </w:rPr>
              <w:t>具有团队意识，能和小组协作完成任务</w:t>
            </w:r>
          </w:p>
        </w:tc>
        <w:tc>
          <w:tcPr>
            <w:tcW w:w="612" w:type="pct"/>
            <w:tcBorders>
              <w:top w:val="single" w:color="auto" w:sz="8" w:space="0"/>
              <w:left w:val="single" w:color="auto" w:sz="8" w:space="0"/>
              <w:bottom w:val="single" w:color="auto" w:sz="8" w:space="0"/>
              <w:right w:val="single" w:color="auto" w:sz="8" w:space="0"/>
            </w:tcBorders>
            <w:vAlign w:val="center"/>
          </w:tcPr>
          <w:p w14:paraId="3EEF98B5">
            <w:pPr>
              <w:widowControl w:val="0"/>
              <w:wordWrap/>
              <w:adjustRightInd/>
              <w:snapToGrid/>
              <w:spacing w:before="0" w:beforeLines="0" w:after="0" w:afterLines="0"/>
              <w:jc w:val="center"/>
              <w:rPr>
                <w:rFonts w:hint="eastAsia" w:eastAsia="宋体"/>
                <w:sz w:val="24"/>
                <w:lang w:val="en-US" w:eastAsia="zh-CN" w:bidi="ar"/>
              </w:rPr>
            </w:pPr>
            <w:r>
              <w:rPr>
                <w:rFonts w:hint="eastAsia"/>
                <w:sz w:val="24"/>
                <w:lang w:val="en-US" w:eastAsia="zh-CN" w:bidi="ar"/>
              </w:rPr>
              <w:t>5</w:t>
            </w:r>
          </w:p>
        </w:tc>
        <w:tc>
          <w:tcPr>
            <w:tcW w:w="363" w:type="pct"/>
            <w:tcBorders>
              <w:top w:val="single" w:color="auto" w:sz="8" w:space="0"/>
              <w:left w:val="single" w:color="auto" w:sz="8" w:space="0"/>
              <w:bottom w:val="single" w:color="auto" w:sz="8" w:space="0"/>
              <w:right w:val="single" w:color="auto" w:sz="8" w:space="0"/>
            </w:tcBorders>
            <w:vAlign w:val="center"/>
          </w:tcPr>
          <w:p w14:paraId="61E3689D">
            <w:pPr>
              <w:widowControl w:val="0"/>
              <w:wordWrap/>
              <w:adjustRightInd/>
              <w:snapToGrid/>
              <w:spacing w:before="0" w:beforeLines="0" w:after="0" w:afterLines="0"/>
              <w:jc w:val="left"/>
              <w:rPr>
                <w:rFonts w:cs="宋体"/>
                <w:color w:val="000000"/>
                <w:kern w:val="0"/>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12B0BF7B">
            <w:pPr>
              <w:widowControl w:val="0"/>
              <w:wordWrap/>
              <w:adjustRightInd/>
              <w:snapToGrid/>
              <w:spacing w:before="0" w:beforeLines="0" w:after="0" w:afterLines="0"/>
              <w:jc w:val="left"/>
              <w:rPr>
                <w:rFonts w:cs="宋体"/>
                <w:color w:val="000000"/>
                <w:kern w:val="0"/>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26A9B0D1">
            <w:pPr>
              <w:widowControl w:val="0"/>
              <w:wordWrap/>
              <w:adjustRightInd/>
              <w:snapToGrid/>
              <w:spacing w:before="0" w:beforeLines="0" w:after="0" w:afterLines="0"/>
              <w:jc w:val="left"/>
              <w:rPr>
                <w:rFonts w:cs="宋体"/>
                <w:color w:val="000000"/>
                <w:kern w:val="0"/>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19BA94E5">
            <w:pPr>
              <w:widowControl w:val="0"/>
              <w:wordWrap/>
              <w:adjustRightInd/>
              <w:snapToGrid/>
              <w:spacing w:before="0" w:beforeLines="0" w:after="0" w:afterLines="0"/>
              <w:jc w:val="left"/>
              <w:rPr>
                <w:rFonts w:cs="宋体"/>
                <w:color w:val="000000"/>
                <w:kern w:val="0"/>
                <w:sz w:val="22"/>
                <w:szCs w:val="22"/>
              </w:rPr>
            </w:pPr>
          </w:p>
        </w:tc>
      </w:tr>
      <w:tr w14:paraId="2180F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4" w:type="pct"/>
            <w:vMerge w:val="restart"/>
            <w:tcBorders>
              <w:top w:val="single" w:color="auto" w:sz="8" w:space="0"/>
              <w:left w:val="single" w:color="auto" w:sz="12" w:space="0"/>
              <w:right w:val="single" w:color="auto" w:sz="8" w:space="0"/>
            </w:tcBorders>
            <w:vAlign w:val="center"/>
          </w:tcPr>
          <w:p w14:paraId="5F51910B">
            <w:pPr>
              <w:widowControl w:val="0"/>
              <w:wordWrap/>
              <w:adjustRightInd/>
              <w:snapToGrid/>
              <w:spacing w:before="0" w:beforeLines="0" w:after="0" w:afterLines="0" w:line="240" w:lineRule="auto"/>
              <w:jc w:val="center"/>
              <w:rPr>
                <w:rFonts w:cs="宋体"/>
                <w:color w:val="000000"/>
                <w:kern w:val="0"/>
              </w:rPr>
            </w:pPr>
            <w:r>
              <w:rPr>
                <w:rFonts w:hint="eastAsia" w:cs="Times New Roman"/>
                <w:color w:val="000000"/>
                <w:kern w:val="0"/>
                <w:sz w:val="20"/>
                <w:szCs w:val="20"/>
              </w:rPr>
              <w:t>技能操作</w:t>
            </w:r>
            <w:r>
              <w:rPr>
                <w:rFonts w:hint="eastAsia" w:cs="Times New Roman"/>
                <w:color w:val="000000"/>
                <w:kern w:val="0"/>
                <w:sz w:val="20"/>
                <w:szCs w:val="20"/>
                <w:lang w:val="en-US" w:eastAsia="zh-CN"/>
              </w:rPr>
              <w:t>50</w:t>
            </w:r>
            <w:r>
              <w:rPr>
                <w:rFonts w:hint="eastAsia" w:cs="Times New Roman"/>
                <w:color w:val="000000"/>
                <w:kern w:val="0"/>
                <w:sz w:val="20"/>
                <w:szCs w:val="20"/>
              </w:rPr>
              <w:t>%</w:t>
            </w:r>
          </w:p>
        </w:tc>
        <w:tc>
          <w:tcPr>
            <w:tcW w:w="2318" w:type="pct"/>
            <w:tcBorders>
              <w:top w:val="single" w:color="auto" w:sz="8" w:space="0"/>
              <w:left w:val="single" w:color="auto" w:sz="8" w:space="0"/>
              <w:right w:val="single" w:color="auto" w:sz="8" w:space="0"/>
            </w:tcBorders>
            <w:vAlign w:val="center"/>
          </w:tcPr>
          <w:p w14:paraId="25AF62C8">
            <w:pPr>
              <w:spacing w:line="400" w:lineRule="exact"/>
              <w:jc w:val="left"/>
              <w:rPr>
                <w:rFonts w:hint="default"/>
                <w:sz w:val="24"/>
                <w:lang w:val="en-US" w:eastAsia="zh-CN" w:bidi="ar"/>
              </w:rPr>
            </w:pPr>
            <w:r>
              <w:rPr>
                <w:rFonts w:hint="eastAsia"/>
                <w:sz w:val="24"/>
                <w:lang w:val="en-US" w:eastAsia="zh-CN" w:bidi="ar"/>
              </w:rPr>
              <w:t>方案策划合理，阐述思路清晰</w:t>
            </w:r>
          </w:p>
        </w:tc>
        <w:tc>
          <w:tcPr>
            <w:tcW w:w="612" w:type="pct"/>
            <w:tcBorders>
              <w:top w:val="single" w:color="auto" w:sz="8" w:space="0"/>
              <w:left w:val="single" w:color="auto" w:sz="8" w:space="0"/>
              <w:bottom w:val="single" w:color="auto" w:sz="8" w:space="0"/>
              <w:right w:val="single" w:color="auto" w:sz="8" w:space="0"/>
            </w:tcBorders>
            <w:vAlign w:val="center"/>
          </w:tcPr>
          <w:p w14:paraId="677B91BE">
            <w:pPr>
              <w:widowControl w:val="0"/>
              <w:wordWrap/>
              <w:adjustRightInd/>
              <w:snapToGrid/>
              <w:spacing w:before="0" w:beforeLines="0" w:after="0" w:afterLines="0" w:line="240" w:lineRule="auto"/>
              <w:jc w:val="center"/>
              <w:rPr>
                <w:rFonts w:hint="default" w:cs="宋体"/>
                <w:sz w:val="22"/>
                <w:szCs w:val="22"/>
                <w:lang w:val="en-US" w:eastAsia="zh-CN"/>
              </w:rPr>
            </w:pPr>
            <w:r>
              <w:rPr>
                <w:rFonts w:hint="eastAsia"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0F1E757C">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1CE2BB49">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7280BC36">
            <w:pPr>
              <w:widowControl w:val="0"/>
              <w:wordWrap/>
              <w:adjustRightInd/>
              <w:snapToGrid/>
              <w:spacing w:before="0" w:beforeLines="0" w:after="0" w:afterLines="0" w:line="240" w:lineRule="auto"/>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51157CE7">
            <w:pPr>
              <w:widowControl w:val="0"/>
              <w:wordWrap/>
              <w:adjustRightInd/>
              <w:snapToGrid/>
              <w:spacing w:before="0" w:beforeLines="0" w:after="0" w:afterLines="0" w:line="240" w:lineRule="auto"/>
              <w:jc w:val="left"/>
              <w:rPr>
                <w:rFonts w:cs="宋体"/>
                <w:sz w:val="22"/>
                <w:szCs w:val="22"/>
              </w:rPr>
            </w:pPr>
          </w:p>
        </w:tc>
      </w:tr>
      <w:tr w14:paraId="7BAB14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4" w:type="pct"/>
            <w:vMerge w:val="continue"/>
            <w:tcBorders>
              <w:left w:val="single" w:color="auto" w:sz="12" w:space="0"/>
              <w:right w:val="single" w:color="auto" w:sz="8" w:space="0"/>
            </w:tcBorders>
            <w:vAlign w:val="center"/>
          </w:tcPr>
          <w:p w14:paraId="54C40972">
            <w:pPr>
              <w:widowControl w:val="0"/>
              <w:wordWrap/>
              <w:adjustRightInd/>
              <w:snapToGrid/>
              <w:spacing w:before="0" w:beforeLines="0" w:after="0" w:afterLines="0" w:line="240" w:lineRule="auto"/>
              <w:jc w:val="center"/>
              <w:rPr>
                <w:rFonts w:hint="eastAsia" w:cs="Times New Roman"/>
                <w:color w:val="000000"/>
                <w:kern w:val="0"/>
                <w:sz w:val="20"/>
                <w:szCs w:val="20"/>
              </w:rPr>
            </w:pPr>
          </w:p>
        </w:tc>
        <w:tc>
          <w:tcPr>
            <w:tcW w:w="2318" w:type="pct"/>
            <w:tcBorders>
              <w:top w:val="single" w:color="auto" w:sz="8" w:space="0"/>
              <w:left w:val="single" w:color="auto" w:sz="8" w:space="0"/>
              <w:right w:val="single" w:color="auto" w:sz="8" w:space="0"/>
            </w:tcBorders>
            <w:vAlign w:val="center"/>
          </w:tcPr>
          <w:p w14:paraId="7D5933D0">
            <w:pPr>
              <w:spacing w:line="400" w:lineRule="exact"/>
              <w:jc w:val="left"/>
              <w:rPr>
                <w:rFonts w:hint="eastAsia"/>
                <w:sz w:val="24"/>
                <w:lang w:val="en-US" w:eastAsia="zh-CN" w:bidi="ar"/>
              </w:rPr>
            </w:pPr>
            <w:r>
              <w:rPr>
                <w:rFonts w:hint="eastAsia"/>
                <w:sz w:val="24"/>
                <w:lang w:val="en-US" w:eastAsia="zh-CN" w:bidi="ar"/>
              </w:rPr>
              <w:t>按要求完成账号注册及基本信息管理</w:t>
            </w:r>
          </w:p>
        </w:tc>
        <w:tc>
          <w:tcPr>
            <w:tcW w:w="612" w:type="pct"/>
            <w:tcBorders>
              <w:top w:val="single" w:color="auto" w:sz="8" w:space="0"/>
              <w:left w:val="single" w:color="auto" w:sz="8" w:space="0"/>
              <w:bottom w:val="single" w:color="auto" w:sz="8" w:space="0"/>
              <w:right w:val="single" w:color="auto" w:sz="8" w:space="0"/>
            </w:tcBorders>
            <w:vAlign w:val="center"/>
          </w:tcPr>
          <w:p w14:paraId="4E13962F">
            <w:pPr>
              <w:widowControl w:val="0"/>
              <w:wordWrap/>
              <w:adjustRightInd/>
              <w:snapToGrid/>
              <w:spacing w:before="0" w:beforeLines="0" w:after="0" w:afterLines="0" w:line="240" w:lineRule="auto"/>
              <w:jc w:val="center"/>
              <w:rPr>
                <w:rFonts w:hint="default" w:cs="宋体"/>
                <w:sz w:val="22"/>
                <w:szCs w:val="22"/>
                <w:lang w:val="en-US" w:eastAsia="zh-CN"/>
              </w:rPr>
            </w:pPr>
            <w:r>
              <w:rPr>
                <w:rFonts w:hint="eastAsia" w:cs="宋体"/>
                <w:sz w:val="22"/>
                <w:szCs w:val="22"/>
                <w:lang w:val="en-US" w:eastAsia="zh-CN"/>
              </w:rPr>
              <w:t>5</w:t>
            </w:r>
          </w:p>
        </w:tc>
        <w:tc>
          <w:tcPr>
            <w:tcW w:w="363" w:type="pct"/>
            <w:tcBorders>
              <w:top w:val="single" w:color="auto" w:sz="8" w:space="0"/>
              <w:left w:val="single" w:color="auto" w:sz="8" w:space="0"/>
              <w:bottom w:val="single" w:color="auto" w:sz="8" w:space="0"/>
              <w:right w:val="single" w:color="auto" w:sz="8" w:space="0"/>
            </w:tcBorders>
            <w:vAlign w:val="center"/>
          </w:tcPr>
          <w:p w14:paraId="33CBF8D5">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35948AD6">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68B4D1A0">
            <w:pPr>
              <w:widowControl w:val="0"/>
              <w:wordWrap/>
              <w:adjustRightInd/>
              <w:snapToGrid/>
              <w:spacing w:before="0" w:beforeLines="0" w:after="0" w:afterLines="0" w:line="240" w:lineRule="auto"/>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1E90BE81">
            <w:pPr>
              <w:widowControl w:val="0"/>
              <w:wordWrap/>
              <w:adjustRightInd/>
              <w:snapToGrid/>
              <w:spacing w:before="0" w:beforeLines="0" w:after="0" w:afterLines="0" w:line="240" w:lineRule="auto"/>
              <w:jc w:val="left"/>
              <w:rPr>
                <w:rFonts w:cs="宋体"/>
                <w:sz w:val="22"/>
                <w:szCs w:val="22"/>
              </w:rPr>
            </w:pPr>
          </w:p>
        </w:tc>
      </w:tr>
      <w:tr w14:paraId="1DA699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right w:val="single" w:color="auto" w:sz="8" w:space="0"/>
            </w:tcBorders>
            <w:vAlign w:val="center"/>
          </w:tcPr>
          <w:p w14:paraId="609196B7">
            <w:pPr>
              <w:widowControl w:val="0"/>
              <w:wordWrap/>
              <w:adjustRightInd/>
              <w:snapToGrid/>
              <w:spacing w:before="0" w:beforeLines="0" w:after="0" w:afterLines="0" w:line="240" w:lineRule="auto"/>
              <w:jc w:val="center"/>
              <w:rPr>
                <w:rFonts w:cs="宋体"/>
                <w:color w:val="000000"/>
                <w:kern w:val="0"/>
              </w:rPr>
            </w:pPr>
          </w:p>
        </w:tc>
        <w:tc>
          <w:tcPr>
            <w:tcW w:w="2318" w:type="pct"/>
            <w:tcBorders>
              <w:left w:val="single" w:color="auto" w:sz="8" w:space="0"/>
              <w:right w:val="single" w:color="auto" w:sz="8" w:space="0"/>
            </w:tcBorders>
            <w:vAlign w:val="center"/>
          </w:tcPr>
          <w:p w14:paraId="4D114C03">
            <w:pPr>
              <w:spacing w:line="400" w:lineRule="exact"/>
              <w:jc w:val="left"/>
              <w:rPr>
                <w:rFonts w:hint="default"/>
                <w:sz w:val="24"/>
                <w:lang w:val="en-US" w:bidi="ar"/>
              </w:rPr>
            </w:pPr>
            <w:r>
              <w:rPr>
                <w:rFonts w:hint="eastAsia"/>
                <w:sz w:val="24"/>
                <w:lang w:val="en-US" w:eastAsia="zh-CN" w:bidi="ar"/>
              </w:rPr>
              <w:t>按要求完成买卖交易</w:t>
            </w:r>
          </w:p>
        </w:tc>
        <w:tc>
          <w:tcPr>
            <w:tcW w:w="612" w:type="pct"/>
            <w:tcBorders>
              <w:top w:val="single" w:color="auto" w:sz="8" w:space="0"/>
              <w:left w:val="single" w:color="auto" w:sz="8" w:space="0"/>
              <w:bottom w:val="single" w:color="auto" w:sz="8" w:space="0"/>
              <w:right w:val="single" w:color="auto" w:sz="8" w:space="0"/>
            </w:tcBorders>
            <w:vAlign w:val="center"/>
          </w:tcPr>
          <w:p w14:paraId="2A9BB31D">
            <w:pPr>
              <w:widowControl w:val="0"/>
              <w:wordWrap/>
              <w:adjustRightInd/>
              <w:snapToGrid/>
              <w:spacing w:before="0" w:beforeLines="0" w:after="0" w:afterLines="0" w:line="240" w:lineRule="auto"/>
              <w:jc w:val="center"/>
              <w:rPr>
                <w:rFonts w:hint="default" w:cs="宋体"/>
                <w:sz w:val="22"/>
                <w:szCs w:val="22"/>
                <w:lang w:val="en-US" w:eastAsia="zh-CN"/>
              </w:rPr>
            </w:pPr>
            <w:r>
              <w:rPr>
                <w:rFonts w:hint="eastAsia"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78B30E09">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5A92D65A">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0D455A0B">
            <w:pPr>
              <w:widowControl w:val="0"/>
              <w:wordWrap/>
              <w:adjustRightInd/>
              <w:snapToGrid/>
              <w:spacing w:before="0" w:beforeLines="0" w:after="0" w:afterLines="0" w:line="240" w:lineRule="auto"/>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1ACA7D31">
            <w:pPr>
              <w:widowControl w:val="0"/>
              <w:wordWrap/>
              <w:adjustRightInd/>
              <w:snapToGrid/>
              <w:spacing w:before="0" w:beforeLines="0" w:after="0" w:afterLines="0" w:line="240" w:lineRule="auto"/>
              <w:jc w:val="left"/>
              <w:rPr>
                <w:rFonts w:cs="宋体"/>
                <w:sz w:val="22"/>
                <w:szCs w:val="22"/>
              </w:rPr>
            </w:pPr>
          </w:p>
        </w:tc>
      </w:tr>
      <w:tr w14:paraId="71F1A4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14" w:type="pct"/>
            <w:vMerge w:val="continue"/>
            <w:tcBorders>
              <w:left w:val="single" w:color="auto" w:sz="12" w:space="0"/>
              <w:right w:val="single" w:color="auto" w:sz="8" w:space="0"/>
            </w:tcBorders>
            <w:vAlign w:val="center"/>
          </w:tcPr>
          <w:p w14:paraId="10E92EAF">
            <w:pPr>
              <w:widowControl w:val="0"/>
              <w:wordWrap/>
              <w:adjustRightInd/>
              <w:snapToGrid/>
              <w:spacing w:before="0" w:beforeLines="0" w:after="0" w:afterLines="0" w:line="240" w:lineRule="auto"/>
              <w:jc w:val="center"/>
              <w:rPr>
                <w:rFonts w:cs="宋体"/>
                <w:color w:val="000000"/>
                <w:kern w:val="0"/>
              </w:rPr>
            </w:pPr>
          </w:p>
        </w:tc>
        <w:tc>
          <w:tcPr>
            <w:tcW w:w="2318" w:type="pct"/>
            <w:tcBorders>
              <w:left w:val="single" w:color="auto" w:sz="8" w:space="0"/>
              <w:bottom w:val="single" w:color="auto" w:sz="8" w:space="0"/>
              <w:right w:val="single" w:color="auto" w:sz="8" w:space="0"/>
            </w:tcBorders>
            <w:vAlign w:val="center"/>
          </w:tcPr>
          <w:p w14:paraId="23DC9519">
            <w:pPr>
              <w:spacing w:line="400" w:lineRule="exact"/>
              <w:jc w:val="left"/>
              <w:rPr>
                <w:rFonts w:hint="eastAsia"/>
                <w:sz w:val="24"/>
                <w:lang w:val="en-US" w:bidi="ar"/>
              </w:rPr>
            </w:pPr>
            <w:r>
              <w:rPr>
                <w:rFonts w:hint="eastAsia"/>
                <w:sz w:val="24"/>
                <w:lang w:val="en-US" w:eastAsia="zh-CN" w:bidi="ar"/>
              </w:rPr>
              <w:t>按要求完成</w:t>
            </w:r>
            <w:r>
              <w:rPr>
                <w:rFonts w:hint="eastAsia"/>
                <w:sz w:val="24"/>
                <w:lang w:val="en-US" w:bidi="ar"/>
              </w:rPr>
              <w:t>卖家增值服务及其他操作流程</w:t>
            </w:r>
          </w:p>
        </w:tc>
        <w:tc>
          <w:tcPr>
            <w:tcW w:w="612" w:type="pct"/>
            <w:tcBorders>
              <w:top w:val="single" w:color="auto" w:sz="8" w:space="0"/>
              <w:left w:val="single" w:color="auto" w:sz="8" w:space="0"/>
              <w:bottom w:val="single" w:color="auto" w:sz="8" w:space="0"/>
              <w:right w:val="single" w:color="auto" w:sz="8" w:space="0"/>
            </w:tcBorders>
            <w:vAlign w:val="center"/>
          </w:tcPr>
          <w:p w14:paraId="614ED036">
            <w:pPr>
              <w:widowControl w:val="0"/>
              <w:wordWrap/>
              <w:adjustRightInd/>
              <w:snapToGrid/>
              <w:spacing w:before="0" w:beforeLines="0" w:after="0" w:afterLines="0" w:line="240" w:lineRule="auto"/>
              <w:jc w:val="center"/>
              <w:rPr>
                <w:rFonts w:hint="default" w:cs="宋体"/>
                <w:sz w:val="22"/>
                <w:szCs w:val="22"/>
                <w:lang w:val="en-US" w:eastAsia="zh-CN"/>
              </w:rPr>
            </w:pPr>
            <w:r>
              <w:rPr>
                <w:rFonts w:hint="eastAsia"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05500FBD">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6A140157">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12590B6D">
            <w:pPr>
              <w:widowControl w:val="0"/>
              <w:wordWrap/>
              <w:adjustRightInd/>
              <w:snapToGrid/>
              <w:spacing w:before="0" w:beforeLines="0" w:after="0" w:afterLines="0" w:line="240" w:lineRule="auto"/>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5C5C8B0A">
            <w:pPr>
              <w:widowControl w:val="0"/>
              <w:wordWrap/>
              <w:adjustRightInd/>
              <w:snapToGrid/>
              <w:spacing w:before="0" w:beforeLines="0" w:after="0" w:afterLines="0" w:line="240" w:lineRule="auto"/>
              <w:jc w:val="left"/>
              <w:rPr>
                <w:rFonts w:cs="宋体"/>
                <w:sz w:val="22"/>
                <w:szCs w:val="22"/>
              </w:rPr>
            </w:pPr>
          </w:p>
        </w:tc>
      </w:tr>
      <w:tr w14:paraId="3D67F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right w:val="single" w:color="auto" w:sz="8" w:space="0"/>
            </w:tcBorders>
            <w:vAlign w:val="center"/>
          </w:tcPr>
          <w:p w14:paraId="4DBB3234">
            <w:pPr>
              <w:widowControl w:val="0"/>
              <w:wordWrap/>
              <w:adjustRightInd/>
              <w:snapToGrid/>
              <w:spacing w:before="0" w:beforeLines="0" w:after="0" w:afterLines="0" w:line="240" w:lineRule="auto"/>
              <w:jc w:val="center"/>
              <w:rPr>
                <w:rFonts w:cs="宋体"/>
                <w:color w:val="000000"/>
                <w:kern w:val="0"/>
              </w:rPr>
            </w:pPr>
          </w:p>
        </w:tc>
        <w:tc>
          <w:tcPr>
            <w:tcW w:w="2318" w:type="pct"/>
            <w:tcBorders>
              <w:left w:val="single" w:color="auto" w:sz="8" w:space="0"/>
              <w:bottom w:val="single" w:color="auto" w:sz="8" w:space="0"/>
              <w:right w:val="single" w:color="auto" w:sz="8" w:space="0"/>
            </w:tcBorders>
            <w:vAlign w:val="center"/>
          </w:tcPr>
          <w:p w14:paraId="78301BF1">
            <w:pPr>
              <w:spacing w:line="400" w:lineRule="exact"/>
              <w:jc w:val="left"/>
              <w:rPr>
                <w:rFonts w:hint="eastAsia"/>
                <w:sz w:val="24"/>
                <w:lang w:val="en-US" w:bidi="ar"/>
              </w:rPr>
            </w:pPr>
            <w:r>
              <w:rPr>
                <w:rFonts w:hint="eastAsia"/>
                <w:sz w:val="24"/>
                <w:lang w:val="en-US" w:eastAsia="zh-CN" w:bidi="ar"/>
              </w:rPr>
              <w:t>按要求完成</w:t>
            </w:r>
            <w:r>
              <w:rPr>
                <w:rFonts w:hint="eastAsia"/>
                <w:sz w:val="24"/>
                <w:lang w:val="en-US" w:bidi="ar"/>
              </w:rPr>
              <w:t>买家其他操作</w:t>
            </w:r>
          </w:p>
        </w:tc>
        <w:tc>
          <w:tcPr>
            <w:tcW w:w="612" w:type="pct"/>
            <w:tcBorders>
              <w:top w:val="single" w:color="auto" w:sz="8" w:space="0"/>
              <w:left w:val="single" w:color="auto" w:sz="8" w:space="0"/>
              <w:bottom w:val="single" w:color="auto" w:sz="8" w:space="0"/>
              <w:right w:val="single" w:color="auto" w:sz="8" w:space="0"/>
            </w:tcBorders>
            <w:vAlign w:val="center"/>
          </w:tcPr>
          <w:p w14:paraId="63CF7D10">
            <w:pPr>
              <w:widowControl w:val="0"/>
              <w:wordWrap/>
              <w:adjustRightInd/>
              <w:snapToGrid/>
              <w:spacing w:before="0" w:beforeLines="0" w:after="0" w:afterLines="0" w:line="240" w:lineRule="auto"/>
              <w:jc w:val="center"/>
              <w:rPr>
                <w:rFonts w:hint="default" w:cs="宋体"/>
                <w:sz w:val="22"/>
                <w:szCs w:val="22"/>
                <w:lang w:val="en-US" w:eastAsia="zh-CN"/>
              </w:rPr>
            </w:pPr>
            <w:r>
              <w:rPr>
                <w:rFonts w:hint="eastAsia" w:cs="宋体"/>
                <w:sz w:val="22"/>
                <w:szCs w:val="22"/>
                <w:lang w:val="en-US" w:eastAsia="zh-CN"/>
              </w:rPr>
              <w:t>5</w:t>
            </w:r>
          </w:p>
        </w:tc>
        <w:tc>
          <w:tcPr>
            <w:tcW w:w="363" w:type="pct"/>
            <w:tcBorders>
              <w:top w:val="single" w:color="auto" w:sz="8" w:space="0"/>
              <w:left w:val="single" w:color="auto" w:sz="8" w:space="0"/>
              <w:bottom w:val="single" w:color="auto" w:sz="8" w:space="0"/>
              <w:right w:val="single" w:color="auto" w:sz="8" w:space="0"/>
            </w:tcBorders>
            <w:vAlign w:val="center"/>
          </w:tcPr>
          <w:p w14:paraId="4B8BEDC1">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01D337CF">
            <w:pPr>
              <w:widowControl w:val="0"/>
              <w:wordWrap/>
              <w:adjustRightInd/>
              <w:snapToGrid/>
              <w:spacing w:before="0" w:beforeLines="0" w:after="0" w:afterLines="0" w:line="240" w:lineRule="auto"/>
              <w:jc w:val="left"/>
              <w:rPr>
                <w:rFonts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354B8629">
            <w:pPr>
              <w:widowControl w:val="0"/>
              <w:wordWrap/>
              <w:adjustRightInd/>
              <w:snapToGrid/>
              <w:spacing w:before="0" w:beforeLines="0" w:after="0" w:afterLines="0" w:line="240" w:lineRule="auto"/>
              <w:jc w:val="left"/>
              <w:rPr>
                <w:rFonts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33DC6073">
            <w:pPr>
              <w:widowControl w:val="0"/>
              <w:wordWrap/>
              <w:adjustRightInd/>
              <w:snapToGrid/>
              <w:spacing w:before="0" w:beforeLines="0" w:after="0" w:afterLines="0" w:line="240" w:lineRule="auto"/>
              <w:jc w:val="left"/>
              <w:rPr>
                <w:rFonts w:cs="宋体"/>
                <w:sz w:val="22"/>
                <w:szCs w:val="22"/>
              </w:rPr>
            </w:pPr>
          </w:p>
        </w:tc>
      </w:tr>
      <w:tr w14:paraId="2ADA99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pct"/>
            <w:vMerge w:val="continue"/>
            <w:tcBorders>
              <w:left w:val="single" w:color="auto" w:sz="12" w:space="0"/>
              <w:bottom w:val="single" w:color="auto" w:sz="8" w:space="0"/>
              <w:right w:val="single" w:color="auto" w:sz="8" w:space="0"/>
            </w:tcBorders>
            <w:vAlign w:val="center"/>
          </w:tcPr>
          <w:p w14:paraId="4D95E031">
            <w:pPr>
              <w:widowControl w:val="0"/>
              <w:wordWrap/>
              <w:adjustRightInd/>
              <w:snapToGrid/>
              <w:spacing w:before="0" w:beforeLines="0" w:after="0" w:afterLines="0" w:line="240" w:lineRule="auto"/>
              <w:jc w:val="center"/>
              <w:rPr>
                <w:rFonts w:cs="宋体"/>
              </w:rPr>
            </w:pPr>
          </w:p>
        </w:tc>
        <w:tc>
          <w:tcPr>
            <w:tcW w:w="2318" w:type="pct"/>
            <w:tcBorders>
              <w:top w:val="single" w:color="auto" w:sz="8" w:space="0"/>
              <w:left w:val="single" w:color="auto" w:sz="8" w:space="0"/>
              <w:bottom w:val="single" w:color="auto" w:sz="8" w:space="0"/>
              <w:right w:val="single" w:color="auto" w:sz="8" w:space="0"/>
            </w:tcBorders>
            <w:vAlign w:val="center"/>
          </w:tcPr>
          <w:p w14:paraId="21AD4F5F">
            <w:pPr>
              <w:spacing w:line="400" w:lineRule="exact"/>
              <w:jc w:val="left"/>
              <w:rPr>
                <w:rFonts w:hint="default"/>
                <w:sz w:val="24"/>
                <w:lang w:val="en-US" w:eastAsia="zh-CN" w:bidi="ar"/>
              </w:rPr>
            </w:pPr>
            <w:r>
              <w:rPr>
                <w:rFonts w:hint="eastAsia"/>
                <w:sz w:val="24"/>
                <w:lang w:val="en-US" w:eastAsia="zh-CN" w:bidi="ar"/>
              </w:rPr>
              <w:t>成果汇报</w:t>
            </w:r>
            <w:r>
              <w:rPr>
                <w:rFonts w:hint="eastAsia"/>
                <w:sz w:val="24"/>
                <w:lang w:val="en-US" w:bidi="ar"/>
              </w:rPr>
              <w:t>具有趣味性、互动性，解说流畅</w:t>
            </w:r>
          </w:p>
        </w:tc>
        <w:tc>
          <w:tcPr>
            <w:tcW w:w="612" w:type="pct"/>
            <w:tcBorders>
              <w:top w:val="single" w:color="auto" w:sz="8" w:space="0"/>
              <w:left w:val="single" w:color="auto" w:sz="8" w:space="0"/>
              <w:bottom w:val="single" w:color="auto" w:sz="8" w:space="0"/>
              <w:right w:val="single" w:color="auto" w:sz="8" w:space="0"/>
            </w:tcBorders>
            <w:vAlign w:val="center"/>
          </w:tcPr>
          <w:p w14:paraId="08953B04">
            <w:pPr>
              <w:widowControl w:val="0"/>
              <w:wordWrap/>
              <w:adjustRightInd/>
              <w:snapToGrid/>
              <w:spacing w:before="0" w:beforeLines="0" w:after="0" w:afterLines="0"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44CFF6DF">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3F366F70">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4ABAC839">
            <w:pPr>
              <w:widowControl w:val="0"/>
              <w:wordWrap/>
              <w:adjustRightInd/>
              <w:snapToGrid/>
              <w:spacing w:before="0" w:beforeLines="0" w:after="0" w:afterLines="0" w:line="240" w:lineRule="auto"/>
              <w:jc w:val="left"/>
              <w:rPr>
                <w:rFonts w:ascii="宋体" w:hAnsi="宋体" w:eastAsia="宋体"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6E2BF04F">
            <w:pPr>
              <w:widowControl w:val="0"/>
              <w:wordWrap/>
              <w:adjustRightInd/>
              <w:snapToGrid/>
              <w:spacing w:before="0" w:beforeLines="0" w:after="0" w:afterLines="0" w:line="240" w:lineRule="auto"/>
              <w:jc w:val="left"/>
              <w:rPr>
                <w:rFonts w:ascii="宋体" w:hAnsi="宋体" w:eastAsia="宋体" w:cs="宋体"/>
                <w:sz w:val="22"/>
                <w:szCs w:val="22"/>
              </w:rPr>
            </w:pPr>
          </w:p>
        </w:tc>
      </w:tr>
      <w:tr w14:paraId="723A44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4" w:type="pct"/>
            <w:vMerge w:val="restart"/>
            <w:tcBorders>
              <w:top w:val="single" w:color="auto" w:sz="8" w:space="0"/>
              <w:left w:val="single" w:color="auto" w:sz="12" w:space="0"/>
              <w:bottom w:val="single" w:color="auto" w:sz="8" w:space="0"/>
              <w:right w:val="single" w:color="auto" w:sz="8" w:space="0"/>
            </w:tcBorders>
            <w:vAlign w:val="center"/>
          </w:tcPr>
          <w:p w14:paraId="58262FA7">
            <w:pPr>
              <w:widowControl w:val="0"/>
              <w:wordWrap/>
              <w:adjustRightInd/>
              <w:snapToGrid/>
              <w:spacing w:before="0" w:beforeLines="0" w:after="0" w:afterLines="0" w:line="240" w:lineRule="auto"/>
              <w:jc w:val="center"/>
              <w:rPr>
                <w:rFonts w:cs="宋体"/>
              </w:rPr>
            </w:pPr>
            <w:r>
              <w:rPr>
                <w:rFonts w:hint="eastAsia" w:cs="宋体"/>
              </w:rPr>
              <w:t>学习成果</w:t>
            </w:r>
            <w:r>
              <w:rPr>
                <w:rFonts w:hint="eastAsia" w:cs="宋体"/>
                <w:lang w:val="en-US" w:eastAsia="zh-CN"/>
              </w:rPr>
              <w:t>30</w:t>
            </w:r>
            <w:r>
              <w:rPr>
                <w:rFonts w:hint="eastAsia" w:cs="宋体"/>
              </w:rPr>
              <w:t>%</w:t>
            </w:r>
          </w:p>
        </w:tc>
        <w:tc>
          <w:tcPr>
            <w:tcW w:w="2318" w:type="pct"/>
            <w:tcBorders>
              <w:top w:val="single" w:color="auto" w:sz="8" w:space="0"/>
              <w:left w:val="single" w:color="auto" w:sz="8" w:space="0"/>
              <w:bottom w:val="single" w:color="auto" w:sz="8" w:space="0"/>
              <w:right w:val="single" w:color="auto" w:sz="8" w:space="0"/>
            </w:tcBorders>
            <w:vAlign w:val="center"/>
          </w:tcPr>
          <w:p w14:paraId="281C5CE2">
            <w:pPr>
              <w:spacing w:line="400" w:lineRule="exact"/>
              <w:jc w:val="left"/>
              <w:rPr>
                <w:rFonts w:hint="default"/>
                <w:sz w:val="24"/>
                <w:lang w:val="en-US" w:eastAsia="zh-CN" w:bidi="ar"/>
              </w:rPr>
            </w:pPr>
            <w:r>
              <w:rPr>
                <w:rFonts w:hint="eastAsia"/>
                <w:sz w:val="24"/>
                <w:lang w:val="en-US" w:eastAsia="zh-CN" w:bidi="ar"/>
              </w:rPr>
              <w:t>流程图</w:t>
            </w:r>
          </w:p>
        </w:tc>
        <w:tc>
          <w:tcPr>
            <w:tcW w:w="612" w:type="pct"/>
            <w:tcBorders>
              <w:top w:val="single" w:color="auto" w:sz="8" w:space="0"/>
              <w:left w:val="single" w:color="auto" w:sz="8" w:space="0"/>
              <w:bottom w:val="single" w:color="auto" w:sz="8" w:space="0"/>
              <w:right w:val="single" w:color="auto" w:sz="8" w:space="0"/>
            </w:tcBorders>
            <w:vAlign w:val="center"/>
          </w:tcPr>
          <w:p w14:paraId="0A71D830">
            <w:pPr>
              <w:widowControl w:val="0"/>
              <w:wordWrap/>
              <w:adjustRightInd/>
              <w:snapToGrid/>
              <w:spacing w:before="0" w:beforeLines="0" w:after="0" w:afterLines="0"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3A07CF42">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5E1335EC">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2A5A0BC7">
            <w:pPr>
              <w:widowControl w:val="0"/>
              <w:wordWrap/>
              <w:adjustRightInd/>
              <w:snapToGrid/>
              <w:spacing w:before="0" w:beforeLines="0" w:after="0" w:afterLines="0" w:line="240" w:lineRule="auto"/>
              <w:jc w:val="left"/>
              <w:rPr>
                <w:rFonts w:ascii="宋体" w:hAnsi="宋体" w:eastAsia="宋体"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773F062A">
            <w:pPr>
              <w:widowControl w:val="0"/>
              <w:wordWrap/>
              <w:adjustRightInd/>
              <w:snapToGrid/>
              <w:spacing w:before="0" w:beforeLines="0" w:after="0" w:afterLines="0" w:line="240" w:lineRule="auto"/>
              <w:jc w:val="left"/>
              <w:rPr>
                <w:rFonts w:ascii="宋体" w:hAnsi="宋体" w:eastAsia="宋体" w:cs="宋体"/>
                <w:sz w:val="22"/>
                <w:szCs w:val="22"/>
              </w:rPr>
            </w:pPr>
          </w:p>
        </w:tc>
      </w:tr>
      <w:tr w14:paraId="0EE70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14" w:type="pct"/>
            <w:vMerge w:val="continue"/>
            <w:tcBorders>
              <w:top w:val="single" w:color="auto" w:sz="8" w:space="0"/>
              <w:left w:val="single" w:color="auto" w:sz="12" w:space="0"/>
              <w:bottom w:val="single" w:color="auto" w:sz="8" w:space="0"/>
              <w:right w:val="single" w:color="auto" w:sz="8" w:space="0"/>
            </w:tcBorders>
            <w:vAlign w:val="center"/>
          </w:tcPr>
          <w:p w14:paraId="65FC3F4E">
            <w:pPr>
              <w:widowControl w:val="0"/>
              <w:wordWrap/>
              <w:adjustRightInd/>
              <w:snapToGrid/>
              <w:spacing w:before="0" w:beforeLines="0" w:after="0" w:afterLines="0" w:line="240" w:lineRule="auto"/>
              <w:jc w:val="center"/>
              <w:rPr>
                <w:rFonts w:cs="宋体"/>
              </w:rPr>
            </w:pPr>
          </w:p>
        </w:tc>
        <w:tc>
          <w:tcPr>
            <w:tcW w:w="2318" w:type="pct"/>
            <w:tcBorders>
              <w:top w:val="single" w:color="auto" w:sz="8" w:space="0"/>
              <w:left w:val="single" w:color="auto" w:sz="8" w:space="0"/>
              <w:bottom w:val="single" w:color="auto" w:sz="8" w:space="0"/>
              <w:right w:val="single" w:color="auto" w:sz="8" w:space="0"/>
            </w:tcBorders>
            <w:vAlign w:val="center"/>
          </w:tcPr>
          <w:p w14:paraId="3D88EAE1">
            <w:pPr>
              <w:spacing w:line="400" w:lineRule="exact"/>
              <w:jc w:val="left"/>
              <w:rPr>
                <w:rFonts w:hint="default"/>
                <w:sz w:val="24"/>
                <w:lang w:val="en-US" w:eastAsia="zh-CN" w:bidi="ar"/>
              </w:rPr>
            </w:pPr>
            <w:r>
              <w:rPr>
                <w:rFonts w:hint="eastAsia"/>
                <w:sz w:val="24"/>
                <w:lang w:val="en-US" w:eastAsia="zh-CN" w:bidi="ar"/>
              </w:rPr>
              <w:t>成果汇报PPT</w:t>
            </w:r>
          </w:p>
        </w:tc>
        <w:tc>
          <w:tcPr>
            <w:tcW w:w="612" w:type="pct"/>
            <w:tcBorders>
              <w:top w:val="single" w:color="auto" w:sz="8" w:space="0"/>
              <w:left w:val="single" w:color="auto" w:sz="8" w:space="0"/>
              <w:bottom w:val="single" w:color="auto" w:sz="8" w:space="0"/>
              <w:right w:val="single" w:color="auto" w:sz="8" w:space="0"/>
            </w:tcBorders>
            <w:vAlign w:val="center"/>
          </w:tcPr>
          <w:p w14:paraId="209030DE">
            <w:pPr>
              <w:widowControl w:val="0"/>
              <w:wordWrap/>
              <w:adjustRightInd/>
              <w:snapToGrid/>
              <w:spacing w:before="0" w:beforeLines="0" w:after="0" w:afterLines="0"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1C2D759A">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3A774DAB">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72C00F7F">
            <w:pPr>
              <w:widowControl w:val="0"/>
              <w:wordWrap/>
              <w:adjustRightInd/>
              <w:snapToGrid/>
              <w:spacing w:before="0" w:beforeLines="0" w:after="0" w:afterLines="0" w:line="240" w:lineRule="auto"/>
              <w:jc w:val="left"/>
              <w:rPr>
                <w:rFonts w:ascii="宋体" w:hAnsi="宋体" w:eastAsia="宋体"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3C701E46">
            <w:pPr>
              <w:widowControl w:val="0"/>
              <w:wordWrap/>
              <w:adjustRightInd/>
              <w:snapToGrid/>
              <w:spacing w:before="0" w:beforeLines="0" w:after="0" w:afterLines="0" w:line="240" w:lineRule="auto"/>
              <w:jc w:val="left"/>
              <w:rPr>
                <w:rFonts w:ascii="宋体" w:hAnsi="宋体" w:eastAsia="宋体" w:cs="宋体"/>
                <w:sz w:val="22"/>
                <w:szCs w:val="22"/>
              </w:rPr>
            </w:pPr>
          </w:p>
        </w:tc>
      </w:tr>
      <w:tr w14:paraId="45762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14" w:type="pct"/>
            <w:vMerge w:val="continue"/>
            <w:tcBorders>
              <w:top w:val="single" w:color="auto" w:sz="8" w:space="0"/>
              <w:left w:val="single" w:color="auto" w:sz="12" w:space="0"/>
              <w:bottom w:val="single" w:color="auto" w:sz="8" w:space="0"/>
              <w:right w:val="single" w:color="auto" w:sz="8" w:space="0"/>
            </w:tcBorders>
            <w:vAlign w:val="center"/>
          </w:tcPr>
          <w:p w14:paraId="17F15412">
            <w:pPr>
              <w:widowControl w:val="0"/>
              <w:wordWrap/>
              <w:adjustRightInd/>
              <w:snapToGrid/>
              <w:spacing w:before="0" w:beforeLines="0" w:after="0" w:afterLines="0" w:line="240" w:lineRule="auto"/>
              <w:jc w:val="center"/>
              <w:rPr>
                <w:rFonts w:cs="宋体"/>
              </w:rPr>
            </w:pPr>
          </w:p>
        </w:tc>
        <w:tc>
          <w:tcPr>
            <w:tcW w:w="2318" w:type="pct"/>
            <w:tcBorders>
              <w:top w:val="single" w:color="auto" w:sz="8" w:space="0"/>
              <w:left w:val="single" w:color="auto" w:sz="8" w:space="0"/>
              <w:bottom w:val="single" w:color="auto" w:sz="8" w:space="0"/>
              <w:right w:val="single" w:color="auto" w:sz="8" w:space="0"/>
            </w:tcBorders>
            <w:vAlign w:val="center"/>
          </w:tcPr>
          <w:p w14:paraId="3BE8BC36">
            <w:pPr>
              <w:spacing w:line="400" w:lineRule="exact"/>
              <w:jc w:val="left"/>
              <w:rPr>
                <w:rFonts w:hint="default"/>
                <w:sz w:val="24"/>
                <w:lang w:val="en-US" w:eastAsia="zh-CN" w:bidi="ar"/>
              </w:rPr>
            </w:pPr>
            <w:r>
              <w:rPr>
                <w:rFonts w:hint="eastAsia"/>
                <w:sz w:val="24"/>
                <w:lang w:val="en-US" w:eastAsia="zh-CN" w:bidi="ar"/>
              </w:rPr>
              <w:t>工作页</w:t>
            </w:r>
          </w:p>
        </w:tc>
        <w:tc>
          <w:tcPr>
            <w:tcW w:w="612" w:type="pct"/>
            <w:tcBorders>
              <w:top w:val="single" w:color="auto" w:sz="8" w:space="0"/>
              <w:left w:val="single" w:color="auto" w:sz="8" w:space="0"/>
              <w:bottom w:val="single" w:color="auto" w:sz="8" w:space="0"/>
              <w:right w:val="single" w:color="auto" w:sz="8" w:space="0"/>
            </w:tcBorders>
            <w:vAlign w:val="center"/>
          </w:tcPr>
          <w:p w14:paraId="0C4D56A2">
            <w:pPr>
              <w:widowControl w:val="0"/>
              <w:wordWrap/>
              <w:adjustRightInd/>
              <w:snapToGrid/>
              <w:spacing w:before="0" w:beforeLines="0" w:after="0" w:afterLines="0"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3" w:type="pct"/>
            <w:tcBorders>
              <w:top w:val="single" w:color="auto" w:sz="8" w:space="0"/>
              <w:left w:val="single" w:color="auto" w:sz="8" w:space="0"/>
              <w:bottom w:val="single" w:color="auto" w:sz="8" w:space="0"/>
              <w:right w:val="single" w:color="auto" w:sz="8" w:space="0"/>
            </w:tcBorders>
            <w:vAlign w:val="center"/>
          </w:tcPr>
          <w:p w14:paraId="52A76EBF">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525EFCCC">
            <w:pPr>
              <w:widowControl w:val="0"/>
              <w:wordWrap/>
              <w:adjustRightInd/>
              <w:snapToGrid/>
              <w:spacing w:before="0" w:beforeLines="0" w:after="0" w:afterLines="0" w:line="240" w:lineRule="auto"/>
              <w:jc w:val="left"/>
              <w:rPr>
                <w:rFonts w:ascii="宋体" w:hAnsi="宋体" w:eastAsia="宋体" w:cs="宋体"/>
                <w:sz w:val="22"/>
                <w:szCs w:val="22"/>
              </w:rPr>
            </w:pPr>
          </w:p>
        </w:tc>
        <w:tc>
          <w:tcPr>
            <w:tcW w:w="363" w:type="pct"/>
            <w:tcBorders>
              <w:top w:val="single" w:color="auto" w:sz="8" w:space="0"/>
              <w:left w:val="single" w:color="auto" w:sz="8" w:space="0"/>
              <w:bottom w:val="single" w:color="auto" w:sz="8" w:space="0"/>
              <w:right w:val="single" w:color="auto" w:sz="8" w:space="0"/>
            </w:tcBorders>
            <w:vAlign w:val="center"/>
          </w:tcPr>
          <w:p w14:paraId="51317414">
            <w:pPr>
              <w:widowControl w:val="0"/>
              <w:wordWrap/>
              <w:adjustRightInd/>
              <w:snapToGrid/>
              <w:spacing w:before="0" w:beforeLines="0" w:after="0" w:afterLines="0" w:line="240" w:lineRule="auto"/>
              <w:jc w:val="left"/>
              <w:rPr>
                <w:rFonts w:ascii="宋体" w:hAnsi="宋体" w:eastAsia="宋体" w:cs="宋体"/>
                <w:sz w:val="22"/>
                <w:szCs w:val="22"/>
              </w:rPr>
            </w:pPr>
          </w:p>
        </w:tc>
        <w:tc>
          <w:tcPr>
            <w:tcW w:w="364" w:type="pct"/>
            <w:tcBorders>
              <w:top w:val="single" w:color="auto" w:sz="8" w:space="0"/>
              <w:left w:val="single" w:color="auto" w:sz="8" w:space="0"/>
              <w:bottom w:val="single" w:color="auto" w:sz="8" w:space="0"/>
              <w:right w:val="single" w:color="auto" w:sz="8" w:space="0"/>
            </w:tcBorders>
            <w:vAlign w:val="center"/>
          </w:tcPr>
          <w:p w14:paraId="2AAFAF0A">
            <w:pPr>
              <w:widowControl w:val="0"/>
              <w:wordWrap/>
              <w:adjustRightInd/>
              <w:snapToGrid/>
              <w:spacing w:before="0" w:beforeLines="0" w:after="0" w:afterLines="0" w:line="240" w:lineRule="auto"/>
              <w:jc w:val="left"/>
              <w:rPr>
                <w:rFonts w:ascii="宋体" w:hAnsi="宋体" w:eastAsia="宋体" w:cs="宋体"/>
                <w:sz w:val="22"/>
                <w:szCs w:val="22"/>
              </w:rPr>
            </w:pPr>
          </w:p>
        </w:tc>
      </w:tr>
      <w:tr w14:paraId="6B288C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14" w:type="pct"/>
            <w:tcBorders>
              <w:top w:val="single" w:color="auto" w:sz="8" w:space="0"/>
              <w:left w:val="single" w:color="auto" w:sz="12" w:space="0"/>
              <w:bottom w:val="single" w:color="auto" w:sz="12" w:space="0"/>
              <w:right w:val="single" w:color="auto" w:sz="8" w:space="0"/>
            </w:tcBorders>
            <w:vAlign w:val="center"/>
          </w:tcPr>
          <w:p w14:paraId="38D0F403">
            <w:pPr>
              <w:widowControl w:val="0"/>
              <w:wordWrap/>
              <w:adjustRightInd/>
              <w:snapToGrid/>
              <w:spacing w:before="0" w:beforeLines="0" w:after="0" w:afterLines="0" w:line="240" w:lineRule="auto"/>
              <w:jc w:val="center"/>
              <w:rPr>
                <w:rFonts w:cs="宋体"/>
              </w:rPr>
            </w:pPr>
            <w:r>
              <w:rPr>
                <w:rFonts w:hint="eastAsia" w:cs="宋体"/>
              </w:rPr>
              <w:t>总分</w:t>
            </w:r>
          </w:p>
        </w:tc>
        <w:tc>
          <w:tcPr>
            <w:tcW w:w="2318" w:type="pct"/>
            <w:tcBorders>
              <w:top w:val="single" w:color="auto" w:sz="8" w:space="0"/>
              <w:left w:val="single" w:color="auto" w:sz="8" w:space="0"/>
              <w:right w:val="single" w:color="auto" w:sz="8" w:space="0"/>
            </w:tcBorders>
            <w:vAlign w:val="center"/>
          </w:tcPr>
          <w:p w14:paraId="6E87A2BD">
            <w:pPr>
              <w:spacing w:line="400" w:lineRule="exact"/>
              <w:jc w:val="left"/>
              <w:rPr>
                <w:rFonts w:hint="eastAsia"/>
                <w:sz w:val="24"/>
                <w:lang w:val="en-US" w:bidi="ar"/>
              </w:rPr>
            </w:pPr>
            <w:r>
              <w:rPr>
                <w:rFonts w:hint="eastAsia"/>
                <w:sz w:val="24"/>
                <w:lang w:val="en-US" w:bidi="ar"/>
              </w:rPr>
              <w:t>职业素养得分+技能操作得分+学习成果得分</w:t>
            </w:r>
          </w:p>
        </w:tc>
        <w:tc>
          <w:tcPr>
            <w:tcW w:w="612" w:type="pct"/>
            <w:tcBorders>
              <w:top w:val="single" w:color="auto" w:sz="8" w:space="0"/>
              <w:left w:val="single" w:color="auto" w:sz="8" w:space="0"/>
              <w:bottom w:val="single" w:color="auto" w:sz="12" w:space="0"/>
              <w:right w:val="single" w:color="auto" w:sz="8" w:space="0"/>
            </w:tcBorders>
            <w:vAlign w:val="center"/>
          </w:tcPr>
          <w:p w14:paraId="2BE9383A">
            <w:pPr>
              <w:widowControl w:val="0"/>
              <w:wordWrap/>
              <w:adjustRightInd/>
              <w:snapToGrid/>
              <w:spacing w:before="0" w:beforeLines="0" w:after="0" w:afterLines="0"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363" w:type="pct"/>
            <w:tcBorders>
              <w:top w:val="single" w:color="auto" w:sz="8" w:space="0"/>
              <w:left w:val="single" w:color="auto" w:sz="8" w:space="0"/>
              <w:bottom w:val="single" w:color="auto" w:sz="12" w:space="0"/>
              <w:right w:val="single" w:color="auto" w:sz="8" w:space="0"/>
            </w:tcBorders>
            <w:vAlign w:val="center"/>
          </w:tcPr>
          <w:p w14:paraId="4B4439EF">
            <w:pPr>
              <w:widowControl w:val="0"/>
              <w:wordWrap/>
              <w:adjustRightInd/>
              <w:snapToGrid/>
              <w:spacing w:before="0" w:beforeLines="0" w:after="0" w:afterLines="0" w:line="240" w:lineRule="auto"/>
              <w:jc w:val="left"/>
              <w:rPr>
                <w:rFonts w:hint="eastAsia" w:ascii="宋体" w:hAnsi="宋体" w:eastAsia="宋体" w:cs="宋体"/>
                <w:sz w:val="22"/>
                <w:szCs w:val="22"/>
              </w:rPr>
            </w:pPr>
          </w:p>
        </w:tc>
        <w:tc>
          <w:tcPr>
            <w:tcW w:w="363" w:type="pct"/>
            <w:tcBorders>
              <w:top w:val="single" w:color="auto" w:sz="8" w:space="0"/>
              <w:left w:val="single" w:color="auto" w:sz="8" w:space="0"/>
              <w:bottom w:val="single" w:color="auto" w:sz="12" w:space="0"/>
              <w:right w:val="single" w:color="auto" w:sz="8" w:space="0"/>
            </w:tcBorders>
            <w:vAlign w:val="center"/>
          </w:tcPr>
          <w:p w14:paraId="05F38677">
            <w:pPr>
              <w:widowControl w:val="0"/>
              <w:wordWrap/>
              <w:adjustRightInd/>
              <w:snapToGrid/>
              <w:spacing w:before="0" w:beforeLines="0" w:after="0" w:afterLines="0" w:line="240" w:lineRule="auto"/>
              <w:jc w:val="left"/>
              <w:rPr>
                <w:rFonts w:hint="eastAsia" w:ascii="宋体" w:hAnsi="宋体" w:eastAsia="宋体" w:cs="宋体"/>
                <w:sz w:val="22"/>
                <w:szCs w:val="22"/>
              </w:rPr>
            </w:pPr>
          </w:p>
        </w:tc>
        <w:tc>
          <w:tcPr>
            <w:tcW w:w="363" w:type="pct"/>
            <w:tcBorders>
              <w:top w:val="single" w:color="auto" w:sz="8" w:space="0"/>
              <w:left w:val="single" w:color="auto" w:sz="8" w:space="0"/>
              <w:bottom w:val="single" w:color="auto" w:sz="12" w:space="0"/>
              <w:right w:val="single" w:color="auto" w:sz="8" w:space="0"/>
            </w:tcBorders>
            <w:vAlign w:val="center"/>
          </w:tcPr>
          <w:p w14:paraId="3A2DCF87">
            <w:pPr>
              <w:widowControl w:val="0"/>
              <w:wordWrap/>
              <w:adjustRightInd/>
              <w:snapToGrid/>
              <w:spacing w:before="0" w:beforeLines="0" w:after="0" w:afterLines="0" w:line="240" w:lineRule="auto"/>
              <w:jc w:val="left"/>
              <w:rPr>
                <w:rFonts w:hint="eastAsia" w:ascii="宋体" w:hAnsi="宋体" w:eastAsia="宋体" w:cs="宋体"/>
                <w:sz w:val="22"/>
                <w:szCs w:val="22"/>
              </w:rPr>
            </w:pPr>
          </w:p>
        </w:tc>
        <w:tc>
          <w:tcPr>
            <w:tcW w:w="364" w:type="pct"/>
            <w:tcBorders>
              <w:top w:val="single" w:color="auto" w:sz="8" w:space="0"/>
              <w:left w:val="single" w:color="auto" w:sz="8" w:space="0"/>
              <w:bottom w:val="single" w:color="auto" w:sz="12" w:space="0"/>
              <w:right w:val="single" w:color="auto" w:sz="8" w:space="0"/>
            </w:tcBorders>
            <w:vAlign w:val="center"/>
          </w:tcPr>
          <w:p w14:paraId="186F06A9">
            <w:pPr>
              <w:widowControl w:val="0"/>
              <w:wordWrap/>
              <w:adjustRightInd/>
              <w:snapToGrid/>
              <w:spacing w:before="0" w:beforeLines="0" w:after="0" w:afterLines="0" w:line="240" w:lineRule="auto"/>
              <w:jc w:val="left"/>
              <w:rPr>
                <w:rFonts w:hint="eastAsia" w:ascii="宋体" w:hAnsi="宋体" w:eastAsia="宋体" w:cs="宋体"/>
                <w:sz w:val="22"/>
                <w:szCs w:val="22"/>
              </w:rPr>
            </w:pPr>
          </w:p>
        </w:tc>
      </w:tr>
    </w:tbl>
    <w:p w14:paraId="58E306D5">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CDC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9FF8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4B9FF81">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6B9EB">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96B9EB">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038C6"/>
    <w:multiLevelType w:val="multilevel"/>
    <w:tmpl w:val="075038C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E7713E8"/>
    <w:multiLevelType w:val="multilevel"/>
    <w:tmpl w:val="0E7713E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4993DA2"/>
    <w:multiLevelType w:val="multilevel"/>
    <w:tmpl w:val="24993D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620387D"/>
    <w:multiLevelType w:val="multilevel"/>
    <w:tmpl w:val="3620387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17F1059"/>
    <w:multiLevelType w:val="multilevel"/>
    <w:tmpl w:val="617F105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jhkYjhhNDlhZDZkZGVmNjA1MTlhNTcxZjg1MzEifQ=="/>
  </w:docVars>
  <w:rsids>
    <w:rsidRoot w:val="2DDB1D87"/>
    <w:rsid w:val="2DDB1D87"/>
    <w:rsid w:val="39867E69"/>
    <w:rsid w:val="7B8A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14"/>
      <w:ind w:left="227"/>
      <w:outlineLvl w:val="0"/>
    </w:pPr>
    <w:rPr>
      <w:rFonts w:ascii="微软雅黑" w:hAnsi="微软雅黑" w:eastAsia="微软雅黑" w:cs="微软雅黑"/>
      <w:b/>
      <w:bCs/>
      <w:sz w:val="30"/>
      <w:szCs w:val="3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table" w:customStyle="1" w:styleId="8">
    <w:name w:val="样式3"/>
    <w:basedOn w:val="4"/>
    <w:qFormat/>
    <w:uiPriority w:val="99"/>
    <w:pPr>
      <w:jc w:val="center"/>
    </w:pPr>
    <w:rPr>
      <w:sz w:val="24"/>
    </w:rPr>
    <w:tblPr>
      <w:jc w:val="cente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tblStylePr w:type="firstRow">
      <w:pPr>
        <w:jc w:val="center"/>
      </w:pPr>
      <w:rPr>
        <w:b/>
        <w:sz w:val="24"/>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2730</Words>
  <Characters>2825</Characters>
  <Lines>0</Lines>
  <Paragraphs>0</Paragraphs>
  <TotalTime>0</TotalTime>
  <ScaleCrop>false</ScaleCrop>
  <LinksUpToDate>false</LinksUpToDate>
  <CharactersWithSpaces>2886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2024-06-17T07:08:00Z</dcterms:created>
  <dc:creator>W＆＄</dc:creator>
  <cp:lastModifiedBy>W＆＄</cp:lastModifiedBy>
  <dcterms:modified xsi:type="dcterms:W3CDTF">2024-08-23T07:22:52Z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666DA314B6814709A64678C82E397E5E_11</vt:lpwstr>
  </property>
</Properties>
</file>